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E4B8" w14:textId="0D444D62" w:rsidR="005D06A0" w:rsidRDefault="005D06A0" w:rsidP="00216325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3799">
        <w:rPr>
          <w:rFonts w:ascii="Arial" w:eastAsia="Times New Roman" w:hAnsi="Arial" w:cs="Arial"/>
          <w:bCs/>
          <w:sz w:val="24"/>
          <w:szCs w:val="24"/>
          <w:lang w:eastAsia="ru-RU"/>
        </w:rPr>
        <w:t>Проект вносится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Думой</w:t>
      </w:r>
    </w:p>
    <w:p w14:paraId="105970E9" w14:textId="789680B1" w:rsidR="005D06A0" w:rsidRDefault="005D06A0" w:rsidP="00216325">
      <w:pPr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Казанского муниципального района Тюменской области</w:t>
      </w:r>
    </w:p>
    <w:p w14:paraId="3A1F2AE1" w14:textId="77777777" w:rsidR="005D06A0" w:rsidRDefault="005D06A0" w:rsidP="005D06A0">
      <w:pPr>
        <w:spacing w:after="0" w:line="312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8BCD0E1" w14:textId="77777777" w:rsidR="005D06A0" w:rsidRDefault="005D06A0" w:rsidP="005D06A0">
      <w:pPr>
        <w:spacing w:after="0" w:line="312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EA62B17" w14:textId="77777777" w:rsidR="005D06A0" w:rsidRDefault="005D06A0" w:rsidP="005D06A0">
      <w:pPr>
        <w:spacing w:after="0" w:line="312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7D00C04" w14:textId="77777777" w:rsidR="005D06A0" w:rsidRDefault="005D06A0" w:rsidP="005D06A0">
      <w:pPr>
        <w:spacing w:after="0" w:line="312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369B630" w14:textId="77777777" w:rsidR="005D06A0" w:rsidRPr="00E33799" w:rsidRDefault="005D06A0" w:rsidP="005D06A0">
      <w:pPr>
        <w:spacing w:after="0" w:line="312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97F4D3E" w14:textId="77777777" w:rsidR="005D06A0" w:rsidRPr="00E33799" w:rsidRDefault="005D06A0" w:rsidP="005D06A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3379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 ТЮМЕНСКОЙ ОБЛАСТИ</w:t>
      </w:r>
    </w:p>
    <w:p w14:paraId="63C31C76" w14:textId="77777777" w:rsidR="005D06A0" w:rsidRPr="002033C8" w:rsidRDefault="005D06A0" w:rsidP="005D06A0">
      <w:pPr>
        <w:spacing w:after="0" w:line="312" w:lineRule="auto"/>
        <w:ind w:firstLine="540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4F27CC02" w14:textId="77777777" w:rsidR="005D06A0" w:rsidRPr="00E33799" w:rsidRDefault="005D06A0" w:rsidP="005D06A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</w:t>
      </w:r>
      <w:r w:rsidRPr="00E337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преобразовании сельских поселений, </w:t>
      </w:r>
    </w:p>
    <w:p w14:paraId="44CA4D35" w14:textId="5C666C9B" w:rsidR="005D06A0" w:rsidRPr="00E33799" w:rsidRDefault="005D06A0" w:rsidP="005D06A0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337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входящих в состав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Казанского</w:t>
      </w:r>
      <w:r w:rsidRPr="00E337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</w:t>
      </w:r>
      <w:r w:rsidRPr="00E337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юменской области, и</w:t>
      </w:r>
      <w:r w:rsidR="00941D8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</w:t>
      </w:r>
      <w:r w:rsidRPr="00E337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внесении изменений в отдельные законы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</w:t>
      </w:r>
      <w:r w:rsidRPr="00E337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юменской области</w:t>
      </w:r>
    </w:p>
    <w:p w14:paraId="4B9F2C99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347EB93B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7CE778A" w14:textId="62B42E06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12"/>
      <w:bookmarkEnd w:id="0"/>
      <w:r w:rsidRPr="005D06A0">
        <w:rPr>
          <w:rFonts w:ascii="Arial" w:hAnsi="Arial" w:cs="Arial"/>
          <w:sz w:val="24"/>
          <w:szCs w:val="24"/>
        </w:rPr>
        <w:t xml:space="preserve">1. Преобразовать муниципальные образования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Афонькинское</w:t>
      </w:r>
      <w:proofErr w:type="spellEnd"/>
      <w:r w:rsidRPr="005D06A0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Большеченчерское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</w:t>
      </w:r>
      <w:r w:rsidRPr="005D06A0">
        <w:rPr>
          <w:rFonts w:ascii="Arial" w:hAnsi="Arial" w:cs="Arial"/>
          <w:sz w:val="24"/>
          <w:szCs w:val="24"/>
        </w:rPr>
        <w:t xml:space="preserve">сельское поселение,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Большеярковское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</w:t>
      </w:r>
      <w:r w:rsidRPr="005D06A0">
        <w:rPr>
          <w:rFonts w:ascii="Arial" w:hAnsi="Arial" w:cs="Arial"/>
          <w:sz w:val="24"/>
          <w:szCs w:val="24"/>
        </w:rPr>
        <w:t>сельское поселение</w:t>
      </w:r>
      <w:r w:rsidR="00952A37" w:rsidRPr="005D06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Гагарьевское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сельское поселение, Дубынское сельское поселение,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Ильинское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сельское поселение, Казанское сельское поселение,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Огневское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Пешневское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Смирновское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сельское поселение, Челюскинское сельское поселение,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Чирковское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сельское поселение, </w:t>
      </w:r>
      <w:proofErr w:type="spellStart"/>
      <w:r w:rsidR="00952A37" w:rsidRPr="005D06A0">
        <w:rPr>
          <w:rFonts w:ascii="Arial" w:hAnsi="Arial" w:cs="Arial"/>
          <w:sz w:val="24"/>
          <w:szCs w:val="24"/>
        </w:rPr>
        <w:t>Яровское</w:t>
      </w:r>
      <w:proofErr w:type="spellEnd"/>
      <w:r w:rsidR="00952A37" w:rsidRPr="005D06A0">
        <w:rPr>
          <w:rFonts w:ascii="Arial" w:hAnsi="Arial" w:cs="Arial"/>
          <w:sz w:val="24"/>
          <w:szCs w:val="24"/>
        </w:rPr>
        <w:t xml:space="preserve"> сельское поселение</w:t>
      </w:r>
      <w:r w:rsidRPr="005D06A0">
        <w:rPr>
          <w:rFonts w:ascii="Arial" w:hAnsi="Arial" w:cs="Arial"/>
          <w:i/>
          <w:sz w:val="24"/>
          <w:szCs w:val="24"/>
        </w:rPr>
        <w:t xml:space="preserve"> </w:t>
      </w:r>
      <w:r w:rsidR="00952A37" w:rsidRPr="005D06A0">
        <w:rPr>
          <w:rFonts w:ascii="Arial" w:hAnsi="Arial" w:cs="Arial"/>
          <w:sz w:val="24"/>
          <w:szCs w:val="24"/>
        </w:rPr>
        <w:t>Казанского</w:t>
      </w:r>
      <w:r w:rsidRPr="005D06A0">
        <w:rPr>
          <w:rFonts w:ascii="Arial" w:hAnsi="Arial" w:cs="Arial"/>
          <w:sz w:val="24"/>
          <w:szCs w:val="24"/>
        </w:rPr>
        <w:t xml:space="preserve"> муниципального района Тюменской области путем их объединения</w:t>
      </w:r>
      <w:r w:rsidR="007E1325">
        <w:rPr>
          <w:rFonts w:ascii="Arial" w:hAnsi="Arial" w:cs="Arial"/>
          <w:sz w:val="24"/>
          <w:szCs w:val="24"/>
        </w:rPr>
        <w:t xml:space="preserve"> во </w:t>
      </w:r>
      <w:r w:rsidRPr="005D06A0">
        <w:rPr>
          <w:rFonts w:ascii="Arial" w:hAnsi="Arial" w:cs="Arial"/>
          <w:sz w:val="24"/>
          <w:szCs w:val="24"/>
          <w:shd w:val="clear" w:color="auto" w:fill="FFFFFF"/>
        </w:rPr>
        <w:t xml:space="preserve">вновь образованное муниципальное образование со статусом муниципального округа </w:t>
      </w:r>
      <w:r w:rsidR="00952A37" w:rsidRPr="005D06A0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Pr="005D06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2A37" w:rsidRPr="005D06A0">
        <w:rPr>
          <w:rFonts w:ascii="Arial" w:hAnsi="Arial" w:cs="Arial"/>
          <w:sz w:val="24"/>
          <w:szCs w:val="24"/>
          <w:shd w:val="clear" w:color="auto" w:fill="FFFFFF"/>
        </w:rPr>
        <w:t xml:space="preserve">Казанский </w:t>
      </w:r>
      <w:r w:rsidRPr="005D06A0">
        <w:rPr>
          <w:rFonts w:ascii="Arial" w:hAnsi="Arial" w:cs="Arial"/>
          <w:sz w:val="24"/>
          <w:szCs w:val="24"/>
          <w:shd w:val="clear" w:color="auto" w:fill="FFFFFF"/>
        </w:rPr>
        <w:t>муниципальный округ</w:t>
      </w:r>
      <w:r w:rsidR="005D06A0">
        <w:rPr>
          <w:rFonts w:ascii="Arial" w:hAnsi="Arial" w:cs="Arial"/>
          <w:sz w:val="24"/>
          <w:szCs w:val="24"/>
          <w:shd w:val="clear" w:color="auto" w:fill="FFFFFF"/>
        </w:rPr>
        <w:t xml:space="preserve"> Тюменской области (далее – </w:t>
      </w:r>
      <w:r w:rsidR="005D06A0" w:rsidRPr="005D06A0">
        <w:rPr>
          <w:rFonts w:ascii="Arial" w:hAnsi="Arial" w:cs="Arial"/>
          <w:sz w:val="24"/>
          <w:szCs w:val="24"/>
          <w:shd w:val="clear" w:color="auto" w:fill="FFFFFF"/>
        </w:rPr>
        <w:t>Казанский</w:t>
      </w:r>
      <w:r w:rsidR="005D06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D06A0" w:rsidRPr="005D06A0">
        <w:rPr>
          <w:rFonts w:ascii="Arial" w:hAnsi="Arial" w:cs="Arial"/>
          <w:sz w:val="24"/>
          <w:szCs w:val="24"/>
          <w:shd w:val="clear" w:color="auto" w:fill="FFFFFF"/>
        </w:rPr>
        <w:t>муниципальный округ</w:t>
      </w:r>
      <w:r w:rsidR="005D06A0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5D06A0">
        <w:rPr>
          <w:rFonts w:ascii="Arial" w:hAnsi="Arial" w:cs="Arial"/>
          <w:sz w:val="24"/>
          <w:szCs w:val="24"/>
          <w:shd w:val="clear" w:color="auto" w:fill="FFFFFF"/>
        </w:rPr>
        <w:t xml:space="preserve"> с</w:t>
      </w:r>
      <w:r w:rsidR="006244E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5D06A0">
        <w:rPr>
          <w:rFonts w:ascii="Arial" w:hAnsi="Arial" w:cs="Arial"/>
          <w:sz w:val="24"/>
          <w:szCs w:val="24"/>
          <w:shd w:val="clear" w:color="auto" w:fill="FFFFFF"/>
        </w:rPr>
        <w:t>административным центром</w:t>
      </w:r>
      <w:r w:rsidR="005D06A0">
        <w:rPr>
          <w:rFonts w:ascii="Arial" w:hAnsi="Arial" w:cs="Arial"/>
          <w:sz w:val="24"/>
          <w:szCs w:val="24"/>
          <w:shd w:val="clear" w:color="auto" w:fill="FFFFFF"/>
        </w:rPr>
        <w:t xml:space="preserve"> в</w:t>
      </w:r>
      <w:r w:rsidRPr="005D06A0">
        <w:rPr>
          <w:rFonts w:ascii="Arial" w:hAnsi="Arial" w:cs="Arial"/>
          <w:sz w:val="24"/>
          <w:szCs w:val="24"/>
          <w:shd w:val="clear" w:color="auto" w:fill="FFFFFF"/>
        </w:rPr>
        <w:t xml:space="preserve"> сел</w:t>
      </w:r>
      <w:r w:rsidR="005D06A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5D06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2A37" w:rsidRPr="005D06A0">
        <w:rPr>
          <w:rFonts w:ascii="Arial" w:hAnsi="Arial" w:cs="Arial"/>
          <w:sz w:val="24"/>
          <w:szCs w:val="24"/>
          <w:shd w:val="clear" w:color="auto" w:fill="FFFFFF"/>
        </w:rPr>
        <w:t>Казанское</w:t>
      </w:r>
      <w:r w:rsidRPr="005D06A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6CCD135" w14:textId="1F5B95D5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2. Днем создания </w:t>
      </w:r>
      <w:r w:rsidR="00952A37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является день вступления в силу настоящего Закона. </w:t>
      </w:r>
      <w:bookmarkStart w:id="1" w:name="p17"/>
      <w:bookmarkEnd w:id="1"/>
    </w:p>
    <w:p w14:paraId="3A82C3A2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3. Со дня вступления в силу настоящего Закона утрачивают статус муниципального образования: </w:t>
      </w:r>
    </w:p>
    <w:p w14:paraId="4597EE79" w14:textId="205B34E9" w:rsidR="00026AE0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Афонькинское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Тюменской области; </w:t>
      </w:r>
    </w:p>
    <w:p w14:paraId="70A482E1" w14:textId="4E4FC7A9" w:rsidR="00026AE0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Большеченчерское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Тюменской области; </w:t>
      </w:r>
    </w:p>
    <w:p w14:paraId="723DD34B" w14:textId="45881D54" w:rsidR="00026AE0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Большеярковское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Тюменской области; </w:t>
      </w:r>
    </w:p>
    <w:p w14:paraId="48DFD144" w14:textId="42B9EE45" w:rsidR="00026AE0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Гагарьевское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Казанского муниципального района Тюменской области;</w:t>
      </w:r>
    </w:p>
    <w:p w14:paraId="6FCA660D" w14:textId="1BE4412F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Дубынское сельское поселение Казанского муниципального района Тюменской области;</w:t>
      </w:r>
    </w:p>
    <w:p w14:paraId="71F695F8" w14:textId="4A3CF04E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Ильинское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Казанского муниципального района Тюменской области;</w:t>
      </w:r>
    </w:p>
    <w:p w14:paraId="1EA565BE" w14:textId="70AFC8ED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Казанское сельское поселение Казанского муниципального района Тюменской области;</w:t>
      </w:r>
    </w:p>
    <w:p w14:paraId="1EDBC8B7" w14:textId="28D6CDE4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Огневское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Казанского муниципального района Тюменской области;</w:t>
      </w:r>
    </w:p>
    <w:p w14:paraId="22BC31FF" w14:textId="0EDB7A69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Пешневское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Казанского муниципального района Тюменской области;</w:t>
      </w:r>
    </w:p>
    <w:p w14:paraId="53A57DE4" w14:textId="646C388C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Смирновское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Казанского муниципального района Тюменской области;</w:t>
      </w:r>
    </w:p>
    <w:p w14:paraId="14F3B4CF" w14:textId="0447A909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Челюскинское сельское поселение Казанского муниципального района Тюменской области;</w:t>
      </w:r>
    </w:p>
    <w:p w14:paraId="26C23A6A" w14:textId="61FA4833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Чирковское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Казанского муниципального района Тюменской области;</w:t>
      </w:r>
    </w:p>
    <w:p w14:paraId="4C2C7E68" w14:textId="6FA1EB53" w:rsidR="00952A37" w:rsidRPr="005D06A0" w:rsidRDefault="00952A37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Яровское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Казанского муниципа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льного района Тюменской области;</w:t>
      </w:r>
    </w:p>
    <w:p w14:paraId="4D6C02A2" w14:textId="3A34DAED" w:rsidR="00026AE0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Казанский</w:t>
      </w:r>
      <w:r w:rsidR="00026AE0" w:rsidRPr="005D06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муниципальный район </w:t>
      </w:r>
      <w:r w:rsidR="000549D1" w:rsidRPr="005D06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Тюменской области</w:t>
      </w:r>
      <w:r w:rsidR="005D06A0" w:rsidRPr="005D06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43ADCE07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7DC5BFD3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9EED6CA" w14:textId="07A3C9BF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Органы местного самоуправления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являются в соответствии со своей компетенцией правопреемниками органов местного самоуправления муниципальных образований, указанных в</w:t>
      </w:r>
      <w:r w:rsidR="006274A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w:anchor="p17" w:history="1"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>части</w:t>
        </w:r>
        <w:r w:rsidR="006274A1">
          <w:rPr>
            <w:rFonts w:ascii="Arial" w:eastAsia="Times New Roman" w:hAnsi="Arial" w:cs="Arial"/>
            <w:sz w:val="24"/>
            <w:szCs w:val="24"/>
            <w:lang w:eastAsia="ru-RU"/>
          </w:rPr>
          <w:t> </w:t>
        </w:r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3</w:t>
        </w:r>
        <w:r w:rsidR="00941D83">
          <w:rPr>
            <w:rFonts w:ascii="Arial" w:eastAsia="Times New Roman" w:hAnsi="Arial" w:cs="Arial"/>
            <w:sz w:val="24"/>
            <w:szCs w:val="24"/>
            <w:lang w:eastAsia="ru-RU"/>
          </w:rPr>
          <w:t> </w:t>
        </w:r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статьи 1</w:t>
        </w:r>
      </w:hyperlink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Закона, которые на день создания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Тюменской области, органами местного самоуправления, физическими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6244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юридическими лицами. Вопросы правопреемства подлежат урегулированию муниципальными правовыми актами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округа. </w:t>
      </w:r>
    </w:p>
    <w:p w14:paraId="3AB2E2D8" w14:textId="6EB8C47D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До формирования органов местного самоуправления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полномочия по решению вопросов местного значения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на соответствующих территориях в</w:t>
      </w:r>
      <w:r w:rsidR="006244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</w:t>
      </w:r>
      <w:hyperlink r:id="rId8" w:history="1"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>статьей 16</w:t>
        </w:r>
      </w:hyperlink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131-ФЗ 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244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 Российской Федерации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осуществляют органы местного самоуправления муниципальных образований, указанных в </w:t>
      </w:r>
      <w:hyperlink w:anchor="p17" w:history="1"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>части 3 статьи 1</w:t>
        </w:r>
      </w:hyperlink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Закона, которые на день создания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осуществляли полномочия по</w:t>
      </w:r>
      <w:r w:rsidR="006244E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вопросов местного значения на этих территориях. </w:t>
      </w:r>
    </w:p>
    <w:p w14:paraId="7BB53BAD" w14:textId="7F1FD50C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3. Органы местного самоуправления и должностные лица местного самоуправления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Тюменской области со дня вступления в силу настоящего Закона и до формирования органов местного самоуправления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осуществляют отдельные государственные полномочия, переданные законом Тюменской области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Казанскому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5D06A0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5D06A0" w:rsidRPr="005D06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</w:t>
      </w:r>
      <w:r w:rsidRPr="005D06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округу</w:t>
      </w:r>
      <w:r w:rsidR="005D06A0" w:rsidRPr="005D06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5D06A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14:paraId="72BF596D" w14:textId="61EF464B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Полномочия, связанные с внесением изменений в решения муниципальных образований, указанных в </w:t>
      </w:r>
      <w:hyperlink w:anchor="p17" w:history="1"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>части 3 статьи 1</w:t>
        </w:r>
      </w:hyperlink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Закона, о</w:t>
      </w:r>
      <w:r w:rsidR="006A2B7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местных бюджетах на 2025 год и плановый период 2026 и 2027 годов, с</w:t>
      </w:r>
      <w:r w:rsidR="006A2B7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этих бюджетов и составлением, рассмотрением и</w:t>
      </w:r>
      <w:r w:rsidR="002163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утверждением отчетов об их исполнении, до формирования органов местного самоуправления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осуществляют органы местного самоуправления и должностные лица местного самоуправления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образований, указанных в </w:t>
      </w:r>
      <w:hyperlink w:anchor="p17" w:history="1"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>части 3 статьи 1</w:t>
        </w:r>
      </w:hyperlink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Закона. </w:t>
      </w:r>
    </w:p>
    <w:p w14:paraId="702B1D18" w14:textId="556AAEE8" w:rsidR="005D06A0" w:rsidRPr="007E7583" w:rsidRDefault="005D06A0" w:rsidP="006274A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D06A0">
        <w:rPr>
          <w:rFonts w:ascii="Arial" w:hAnsi="Arial" w:cs="Arial"/>
        </w:rPr>
        <w:t xml:space="preserve">Полномочия, связанные с составлением и рассмотрением проекта бюджета </w:t>
      </w:r>
      <w:r>
        <w:rPr>
          <w:rFonts w:ascii="Arial" w:hAnsi="Arial" w:cs="Arial"/>
        </w:rPr>
        <w:t>Казанского</w:t>
      </w:r>
      <w:r w:rsidRPr="005D06A0">
        <w:rPr>
          <w:rFonts w:ascii="Arial" w:hAnsi="Arial" w:cs="Arial"/>
        </w:rPr>
        <w:t xml:space="preserve"> муниципального округа на 2026 год и плановый период 2027</w:t>
      </w:r>
      <w:r w:rsidR="006A2B72">
        <w:rPr>
          <w:rFonts w:ascii="Arial" w:hAnsi="Arial" w:cs="Arial"/>
        </w:rPr>
        <w:t> </w:t>
      </w:r>
      <w:r w:rsidRPr="005D06A0">
        <w:rPr>
          <w:rFonts w:ascii="Arial" w:hAnsi="Arial" w:cs="Arial"/>
        </w:rPr>
        <w:t xml:space="preserve"> и</w:t>
      </w:r>
      <w:r w:rsidR="006A2B72">
        <w:rPr>
          <w:rFonts w:ascii="Arial" w:hAnsi="Arial" w:cs="Arial"/>
        </w:rPr>
        <w:t> </w:t>
      </w:r>
      <w:r w:rsidRPr="005D06A0">
        <w:rPr>
          <w:rFonts w:ascii="Arial" w:hAnsi="Arial" w:cs="Arial"/>
        </w:rPr>
        <w:t xml:space="preserve"> 2028</w:t>
      </w:r>
      <w:r w:rsidR="006A2B72">
        <w:rPr>
          <w:rFonts w:ascii="Arial" w:hAnsi="Arial" w:cs="Arial"/>
        </w:rPr>
        <w:t> </w:t>
      </w:r>
      <w:r w:rsidRPr="005D06A0">
        <w:rPr>
          <w:rFonts w:ascii="Arial" w:hAnsi="Arial" w:cs="Arial"/>
        </w:rPr>
        <w:t xml:space="preserve"> годов, с утверждением и исполнением этого бюджета, до</w:t>
      </w:r>
      <w:r w:rsidR="006A2B72">
        <w:rPr>
          <w:rFonts w:ascii="Arial" w:hAnsi="Arial" w:cs="Arial"/>
        </w:rPr>
        <w:t> </w:t>
      </w:r>
      <w:r w:rsidRPr="005D06A0">
        <w:rPr>
          <w:rFonts w:ascii="Arial" w:hAnsi="Arial" w:cs="Arial"/>
        </w:rPr>
        <w:t xml:space="preserve"> формирования органов местного самоуправления </w:t>
      </w:r>
      <w:r>
        <w:rPr>
          <w:rFonts w:ascii="Arial" w:hAnsi="Arial" w:cs="Arial"/>
        </w:rPr>
        <w:t>Казанского</w:t>
      </w:r>
      <w:r w:rsidRPr="005D06A0">
        <w:rPr>
          <w:rFonts w:ascii="Arial" w:hAnsi="Arial" w:cs="Arial"/>
        </w:rPr>
        <w:t xml:space="preserve"> муниципального округа осуществляют органы местного самоуправления </w:t>
      </w:r>
      <w:r>
        <w:rPr>
          <w:rFonts w:ascii="Arial" w:hAnsi="Arial" w:cs="Arial"/>
        </w:rPr>
        <w:t>Казанского</w:t>
      </w:r>
      <w:r w:rsidRPr="005D06A0">
        <w:rPr>
          <w:rFonts w:ascii="Arial" w:hAnsi="Arial" w:cs="Arial"/>
        </w:rPr>
        <w:t xml:space="preserve"> муниципального района Тюменской области.</w:t>
      </w:r>
    </w:p>
    <w:p w14:paraId="31D694EC" w14:textId="3A8C58EF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После формирования органов местного самоуправления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Казанского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указанные полномочия осуществляют органы местного самоуправления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округа.</w:t>
      </w:r>
    </w:p>
    <w:p w14:paraId="7A992F71" w14:textId="77777777" w:rsidR="005D06A0" w:rsidRDefault="005D06A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38400C" w14:textId="77777777" w:rsidR="005D06A0" w:rsidRDefault="005D06A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1BF1FC" w14:textId="61BE07A5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1B1F18A1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48"/>
      <w:bookmarkEnd w:id="2"/>
      <w:r w:rsidRPr="005D06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B44E385" w14:textId="681D9C92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1. Численность депутатов представительного органа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первого созыва </w:t>
      </w:r>
      <w:r w:rsidR="00F13BB1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 Выборы проводятся по одномандатным избирательным округам. </w:t>
      </w:r>
    </w:p>
    <w:p w14:paraId="3CD9277B" w14:textId="6AE36D0C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2. Срок полномочий депутатов представительного органа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Казанского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первого созыва </w:t>
      </w:r>
      <w:r w:rsidR="00F13BB1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5 лет.</w:t>
      </w:r>
    </w:p>
    <w:p w14:paraId="71CC5C11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47F4F5D5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55"/>
      <w:bookmarkEnd w:id="3"/>
      <w:r w:rsidRPr="005D06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092FD9F" w14:textId="37D994FF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1. Первый глава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избирается представительным органом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из числа кандидатов, представленных конкурсной комиссией по результатам конкурса. </w:t>
      </w:r>
    </w:p>
    <w:p w14:paraId="6218A07D" w14:textId="77B42A92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2. Срок полномочий первого главы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21632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216325">
        <w:rPr>
          <w:rFonts w:ascii="Arial" w:eastAsia="Times New Roman" w:hAnsi="Arial" w:cs="Arial"/>
          <w:sz w:val="24"/>
          <w:szCs w:val="24"/>
          <w:lang w:eastAsia="ru-RU"/>
        </w:rPr>
        <w:t xml:space="preserve"> –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163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лет.</w:t>
      </w:r>
    </w:p>
    <w:p w14:paraId="65D1D28B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3D87175B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62E4522" w14:textId="5AE2174B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1. Назначение и проведение выборов депутатов представительного органа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осуществляется в соответствии с </w:t>
      </w:r>
      <w:r w:rsidR="006A2B7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действующим законодательством. </w:t>
      </w:r>
    </w:p>
    <w:p w14:paraId="081EF93B" w14:textId="7B346DD6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2. Схему избирательных округов для проведения выборов депутатов представительного органа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первого созыва утверждает</w:t>
      </w:r>
      <w:r w:rsidR="003C6576" w:rsidRPr="005D06A0">
        <w:rPr>
          <w:rFonts w:ascii="Arial" w:hAnsi="Arial" w:cs="Arial"/>
          <w:sz w:val="24"/>
          <w:szCs w:val="24"/>
        </w:rPr>
        <w:t xml:space="preserve"> 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территориальная избирательная комиссия, на которую возложены полномочия по подготовке и проведению выборов в органы местного самоуправления, местного референдума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74C08AE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2AF5B030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582EAE0" w14:textId="546E9813" w:rsidR="00026AE0" w:rsidRPr="005D06A0" w:rsidRDefault="00026AE0" w:rsidP="00B36F9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9" w:history="1"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Тюменской области от 05.11.2004 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163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263 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2163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установлении границ муниципальных образований Тюменской области и</w:t>
      </w:r>
      <w:r w:rsidR="002163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наделении их статусом муниципального района, </w:t>
      </w:r>
      <w:r w:rsidR="007E132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округа,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городского округа и сельского поселения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Тюменская область сегодня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C6576" w:rsidRPr="005D06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1632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213,</w:t>
      </w:r>
      <w:r w:rsidR="006274A1">
        <w:rPr>
          <w:rFonts w:ascii="Arial" w:eastAsia="Times New Roman" w:hAnsi="Arial" w:cs="Arial"/>
          <w:sz w:val="24"/>
          <w:szCs w:val="24"/>
          <w:lang w:eastAsia="ru-RU"/>
        </w:rPr>
        <w:t xml:space="preserve"> 12.11.2004;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06A0" w:rsidRPr="004E4D9D">
        <w:rPr>
          <w:rFonts w:ascii="Arial" w:hAnsi="Arial" w:cs="Arial"/>
          <w:sz w:val="24"/>
          <w:szCs w:val="24"/>
        </w:rPr>
        <w:t>№ 33, 27.02.2009; №</w:t>
      </w:r>
      <w:r w:rsidR="005D06A0">
        <w:rPr>
          <w:rFonts w:ascii="Arial" w:hAnsi="Arial" w:cs="Arial"/>
          <w:sz w:val="24"/>
          <w:szCs w:val="24"/>
        </w:rPr>
        <w:t> </w:t>
      </w:r>
      <w:r w:rsidR="005D06A0" w:rsidRPr="004E4D9D">
        <w:rPr>
          <w:rFonts w:ascii="Arial" w:hAnsi="Arial" w:cs="Arial"/>
          <w:sz w:val="24"/>
          <w:szCs w:val="24"/>
        </w:rPr>
        <w:t>188, 13.10.2009; № 78, 06.05.2010; №</w:t>
      </w:r>
      <w:r w:rsidR="00216325">
        <w:rPr>
          <w:rFonts w:ascii="Arial" w:hAnsi="Arial" w:cs="Arial"/>
          <w:sz w:val="24"/>
          <w:szCs w:val="24"/>
        </w:rPr>
        <w:t> </w:t>
      </w:r>
      <w:r w:rsidR="005D06A0" w:rsidRPr="004E4D9D">
        <w:rPr>
          <w:rFonts w:ascii="Arial" w:hAnsi="Arial" w:cs="Arial"/>
          <w:sz w:val="24"/>
          <w:szCs w:val="24"/>
        </w:rPr>
        <w:t>121, 09.07.2010; № 102, 10.06.2011; №</w:t>
      </w:r>
      <w:r w:rsidR="005D06A0">
        <w:rPr>
          <w:rFonts w:ascii="Arial" w:hAnsi="Arial" w:cs="Arial"/>
          <w:sz w:val="24"/>
          <w:szCs w:val="24"/>
        </w:rPr>
        <w:t> </w:t>
      </w:r>
      <w:r w:rsidR="005D06A0" w:rsidRPr="004E4D9D">
        <w:rPr>
          <w:rFonts w:ascii="Arial" w:hAnsi="Arial" w:cs="Arial"/>
          <w:sz w:val="24"/>
          <w:szCs w:val="24"/>
        </w:rPr>
        <w:t>209, 11.11.2011; № 229, 09.12.2011; №</w:t>
      </w:r>
      <w:r w:rsidR="00216325">
        <w:rPr>
          <w:rFonts w:ascii="Arial" w:hAnsi="Arial" w:cs="Arial"/>
          <w:sz w:val="24"/>
          <w:szCs w:val="24"/>
        </w:rPr>
        <w:t> </w:t>
      </w:r>
      <w:r w:rsidR="005D06A0" w:rsidRPr="004E4D9D">
        <w:rPr>
          <w:rFonts w:ascii="Arial" w:hAnsi="Arial" w:cs="Arial"/>
          <w:sz w:val="24"/>
          <w:szCs w:val="24"/>
        </w:rPr>
        <w:t>77, 05.05.2012; №</w:t>
      </w:r>
      <w:r w:rsidR="005D06A0">
        <w:rPr>
          <w:rFonts w:ascii="Arial" w:hAnsi="Arial" w:cs="Arial"/>
          <w:sz w:val="24"/>
          <w:szCs w:val="24"/>
        </w:rPr>
        <w:t> </w:t>
      </w:r>
      <w:r w:rsidR="005D06A0" w:rsidRPr="004E4D9D">
        <w:rPr>
          <w:rFonts w:ascii="Arial" w:hAnsi="Arial" w:cs="Arial"/>
          <w:sz w:val="24"/>
          <w:szCs w:val="24"/>
        </w:rPr>
        <w:t>223, 05.12.2012;</w:t>
      </w:r>
      <w:proofErr w:type="gramEnd"/>
      <w:r w:rsidR="005D06A0" w:rsidRPr="004E4D9D">
        <w:rPr>
          <w:rFonts w:ascii="Arial" w:hAnsi="Arial" w:cs="Arial"/>
          <w:sz w:val="24"/>
          <w:szCs w:val="24"/>
        </w:rPr>
        <w:t xml:space="preserve"> официальный портал органов государственной власти Тюменской области </w:t>
      </w:r>
      <w:r w:rsidR="005D06A0" w:rsidRPr="00EC06BD">
        <w:rPr>
          <w:rFonts w:ascii="Arial" w:hAnsi="Arial" w:cs="Arial"/>
          <w:sz w:val="24"/>
          <w:szCs w:val="24"/>
        </w:rPr>
        <w:t>http://www.admtyumen.ru</w:t>
      </w:r>
      <w:r w:rsidR="005D06A0" w:rsidRPr="004E4D9D">
        <w:rPr>
          <w:rFonts w:ascii="Arial" w:hAnsi="Arial" w:cs="Arial"/>
          <w:sz w:val="24"/>
          <w:szCs w:val="24"/>
        </w:rPr>
        <w:t xml:space="preserve">, 05.11.2013; 02.12.2013; 27.12.2013; 06.10.2014; 07.05.2015; 01.06.2015; 15.06.2015; 07.06.2016; 23.12.2016; официальный интернет-портал правовой информации </w:t>
      </w:r>
      <w:r w:rsidR="005D06A0" w:rsidRPr="00EC06BD">
        <w:rPr>
          <w:rFonts w:ascii="Arial" w:hAnsi="Arial" w:cs="Arial"/>
          <w:sz w:val="24"/>
          <w:szCs w:val="24"/>
        </w:rPr>
        <w:t>http://www.pravo.gov.ru</w:t>
      </w:r>
      <w:r w:rsidR="005D06A0" w:rsidRPr="004E4D9D">
        <w:rPr>
          <w:rFonts w:ascii="Arial" w:hAnsi="Arial" w:cs="Arial"/>
          <w:sz w:val="24"/>
          <w:szCs w:val="24"/>
        </w:rPr>
        <w:t>, 25.05.2017; 21.09.2018; 19.04.2019; 03.11.2021; 27.10.2022; 29.11.2022; 26.12.2022; 05.07.2023; 20.09.2024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) следующие изменения: </w:t>
      </w:r>
    </w:p>
    <w:p w14:paraId="1A796918" w14:textId="5D66A1E7" w:rsidR="00026AE0" w:rsidRPr="005D06A0" w:rsidRDefault="00026AE0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1) статью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 </w:t>
      </w:r>
    </w:p>
    <w:p w14:paraId="3EC18FC4" w14:textId="5BD2B10E" w:rsidR="00026AE0" w:rsidRPr="005D06A0" w:rsidRDefault="002C05BC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3094B" w:rsidRPr="002C05BC">
        <w:rPr>
          <w:rFonts w:ascii="Arial" w:eastAsia="Times New Roman" w:hAnsi="Arial" w:cs="Arial"/>
          <w:b/>
          <w:sz w:val="24"/>
          <w:szCs w:val="24"/>
          <w:lang w:eastAsia="ru-RU"/>
        </w:rPr>
        <w:t>Казанский</w:t>
      </w:r>
      <w:r w:rsidR="00B01285" w:rsidRPr="002C05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</w:t>
      </w:r>
      <w:r w:rsidR="00511F5B" w:rsidRPr="002C05BC">
        <w:rPr>
          <w:rFonts w:ascii="Arial" w:eastAsia="Times New Roman" w:hAnsi="Arial" w:cs="Arial"/>
          <w:b/>
          <w:sz w:val="24"/>
          <w:szCs w:val="24"/>
          <w:lang w:eastAsia="ru-RU"/>
        </w:rPr>
        <w:t>ый</w:t>
      </w:r>
      <w:r w:rsidR="00B01285" w:rsidRPr="002C05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26AE0" w:rsidRPr="002C05BC">
        <w:rPr>
          <w:rFonts w:ascii="Arial" w:eastAsia="Times New Roman" w:hAnsi="Arial" w:cs="Arial"/>
          <w:b/>
          <w:sz w:val="24"/>
          <w:szCs w:val="24"/>
          <w:lang w:eastAsia="ru-RU"/>
        </w:rPr>
        <w:t>округ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ACF1A86" w14:textId="05CC7832" w:rsidR="00026AE0" w:rsidRPr="002C05BC" w:rsidRDefault="00026AE0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1. Наделить объединенные общей территорией сельские населенные пункты, расположенные в границах согласно приложению </w:t>
      </w:r>
      <w:r w:rsidR="0013094B"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136</w:t>
      </w:r>
      <w:r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статусом </w:t>
      </w:r>
      <w:r w:rsidR="0013094B"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Казанского</w:t>
      </w:r>
      <w:r w:rsidR="00B01285"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</w:t>
      </w:r>
      <w:r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bookmarkStart w:id="4" w:name="_GoBack"/>
      <w:bookmarkEnd w:id="4"/>
      <w:r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округа с административным центром в </w:t>
      </w:r>
      <w:r w:rsidR="0013094B"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 </w:t>
      </w:r>
      <w:proofErr w:type="gramStart"/>
      <w:r w:rsidR="0013094B"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Казанское</w:t>
      </w:r>
      <w:proofErr w:type="gramEnd"/>
      <w:r w:rsidRPr="002C05B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14:paraId="1639544F" w14:textId="71E24690" w:rsidR="00026AE0" w:rsidRPr="005D06A0" w:rsidRDefault="00026AE0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2. Установить границы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B01285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округа согласно приложению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136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C05B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14:paraId="1843BDD9" w14:textId="26617F62" w:rsidR="005A48CB" w:rsidRPr="00E84209" w:rsidRDefault="00F03BE6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2C05B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E84209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2C05BC" w:rsidRPr="00E8420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4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094B" w:rsidRPr="00E84209">
        <w:rPr>
          <w:rFonts w:ascii="Arial" w:eastAsia="Times New Roman" w:hAnsi="Arial" w:cs="Arial"/>
          <w:sz w:val="24"/>
          <w:szCs w:val="24"/>
          <w:lang w:eastAsia="ru-RU"/>
        </w:rPr>
        <w:t>136</w:t>
      </w:r>
      <w:r w:rsidRPr="00E8420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302F700" w14:textId="77777777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sz w:val="24"/>
          <w:szCs w:val="24"/>
          <w:lang w:eastAsia="ru-RU"/>
        </w:rPr>
        <w:t>а) в наименовании слово «района» заменить словом «округа»;</w:t>
      </w:r>
    </w:p>
    <w:p w14:paraId="63CA9FB4" w14:textId="77777777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sz w:val="24"/>
          <w:szCs w:val="24"/>
          <w:lang w:eastAsia="ru-RU"/>
        </w:rPr>
        <w:t xml:space="preserve">б) в разделе «Описание </w:t>
      </w:r>
      <w:proofErr w:type="spellStart"/>
      <w:r w:rsidRPr="00E84209">
        <w:rPr>
          <w:rFonts w:ascii="Arial" w:eastAsia="Times New Roman" w:hAnsi="Arial" w:cs="Arial"/>
          <w:sz w:val="24"/>
          <w:szCs w:val="24"/>
          <w:lang w:eastAsia="ru-RU"/>
        </w:rPr>
        <w:t>смежеств</w:t>
      </w:r>
      <w:proofErr w:type="spellEnd"/>
      <w:r w:rsidRPr="00E84209">
        <w:rPr>
          <w:rFonts w:ascii="Arial" w:eastAsia="Times New Roman" w:hAnsi="Arial" w:cs="Arial"/>
          <w:sz w:val="24"/>
          <w:szCs w:val="24"/>
          <w:lang w:eastAsia="ru-RU"/>
        </w:rPr>
        <w:t>» слово «района» заменить словом «округа»;</w:t>
      </w:r>
    </w:p>
    <w:p w14:paraId="768E0CD6" w14:textId="65D0666E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sz w:val="24"/>
          <w:szCs w:val="24"/>
          <w:lang w:eastAsia="ru-RU"/>
        </w:rPr>
        <w:t>в) в разделе «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Описание границы</w:t>
      </w:r>
      <w:r w:rsidR="00E84209"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между </w:t>
      </w:r>
      <w:proofErr w:type="gramStart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Казанским</w:t>
      </w:r>
      <w:proofErr w:type="gramEnd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Ишимским</w:t>
      </w:r>
      <w:proofErr w:type="spellEnd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муниципальными районами»:</w:t>
      </w:r>
    </w:p>
    <w:p w14:paraId="428F5E36" w14:textId="77777777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наименовании слово «районами» заменить словом «округами»;</w:t>
      </w:r>
    </w:p>
    <w:p w14:paraId="111E09D3" w14:textId="3A1A4EFF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абзаце первом слово «район»</w:t>
      </w:r>
      <w:r w:rsidR="008E7E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соответствующих</w:t>
      </w:r>
      <w:r w:rsidR="006274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числе</w:t>
      </w:r>
      <w:r w:rsidR="008E7E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падеже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заменить словом «округ»</w:t>
      </w:r>
      <w:r w:rsidR="006274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 соответствующ</w:t>
      </w:r>
      <w:r w:rsidR="008E7E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их</w:t>
      </w:r>
      <w:r w:rsidR="006274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числе</w:t>
      </w:r>
      <w:r w:rsidR="008E7E0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падеже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14:paraId="35DAC690" w14:textId="77777777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абзаце третьем слова «</w:t>
      </w:r>
      <w:proofErr w:type="gram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обозначающей</w:t>
      </w:r>
      <w:proofErr w:type="gram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место пересечения границ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Ишимского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со Смирновским и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Огневским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сельскими поселениями Казанского муниципального района и» исключить;</w:t>
      </w:r>
    </w:p>
    <w:p w14:paraId="030BB94B" w14:textId="2889EE92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sz w:val="24"/>
          <w:szCs w:val="24"/>
          <w:lang w:eastAsia="ru-RU"/>
        </w:rPr>
        <w:t>в абзаце пятом слова «</w:t>
      </w:r>
      <w:proofErr w:type="gram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обозначающей</w:t>
      </w:r>
      <w:proofErr w:type="gram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место пересечения границ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Ларихинского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Ишимского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с</w:t>
      </w:r>
      <w:r w:rsidR="004415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Большеченчерским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Огневским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сельскими поселениями Казанского муниципального района и» исключить;</w:t>
      </w:r>
    </w:p>
    <w:p w14:paraId="137D794C" w14:textId="77777777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абзаце шестом слова «</w:t>
      </w:r>
      <w:proofErr w:type="gram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обозначающей</w:t>
      </w:r>
      <w:proofErr w:type="gram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место пересечения границ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Ишимского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с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Большеченчерским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Челюскинским сельскими поселениями Казанского муниципального района и» исключить;</w:t>
      </w:r>
    </w:p>
    <w:p w14:paraId="4FA31D05" w14:textId="77E472F8" w:rsidR="00B36F94" w:rsidRPr="00E84209" w:rsidRDefault="00FD38B7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абзаце сед</w:t>
      </w:r>
      <w:r w:rsidR="00B36F94"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ьмом слово «районов» заменить словом «округов»;</w:t>
      </w:r>
    </w:p>
    <w:p w14:paraId="6450B94D" w14:textId="3975D212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в разделе «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Описание границы</w:t>
      </w:r>
      <w:r w:rsidR="00E84209"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между Казанским и Сладковским муниципальными районами»:</w:t>
      </w:r>
    </w:p>
    <w:p w14:paraId="07E19DD6" w14:textId="77777777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наименовании слово «районами» заменить словом «округами»;</w:t>
      </w:r>
    </w:p>
    <w:p w14:paraId="2AE40D39" w14:textId="77777777" w:rsidR="00E84209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абзаце третьем слово «районов» заменить словом «округов»;</w:t>
      </w:r>
    </w:p>
    <w:p w14:paraId="18703729" w14:textId="3EEBFEC8" w:rsidR="00B36F94" w:rsidRPr="007750D6" w:rsidRDefault="00B36F94" w:rsidP="007E1325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д) в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наименовании и тексте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раздел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«Описание границы между Казанским муниципальным районом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Республикой Казахстан»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750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слово «район»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</w:t>
      </w:r>
      <w:r w:rsidR="006274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соответствующ</w:t>
      </w:r>
      <w:r w:rsidR="006274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их числе и 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падеже</w:t>
      </w:r>
      <w:r w:rsidRPr="007750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заменить словом «округ»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</w:t>
      </w:r>
      <w:r w:rsidR="00216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соответствующ</w:t>
      </w:r>
      <w:r w:rsidR="006274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их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274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числе и </w:t>
      </w:r>
      <w:r w:rsidR="007E132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падеже</w:t>
      </w:r>
      <w:r w:rsidRPr="007750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14:paraId="11B9EF36" w14:textId="76064231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sz w:val="24"/>
          <w:szCs w:val="24"/>
          <w:lang w:eastAsia="ru-RU"/>
        </w:rPr>
        <w:t>е) в разделе «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Описание границы</w:t>
      </w:r>
      <w:r w:rsidR="00E84209"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между Казанским муниципальным районом</w:t>
      </w:r>
      <w:r w:rsidR="00E84209"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Бердюжским</w:t>
      </w:r>
      <w:proofErr w:type="spellEnd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муниципальным районом</w:t>
      </w:r>
      <w:r w:rsidRPr="00E84209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14:paraId="251AA3B7" w14:textId="77777777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наименование изложить в следующей редакции:</w:t>
      </w:r>
    </w:p>
    <w:p w14:paraId="58FB6B84" w14:textId="52336F3E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Описание границы</w:t>
      </w:r>
      <w:r w:rsidR="00E84209"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между </w:t>
      </w:r>
      <w:proofErr w:type="gramStart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Казанским</w:t>
      </w:r>
      <w:proofErr w:type="gramEnd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Бердюжским</w:t>
      </w:r>
      <w:proofErr w:type="spellEnd"/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муниципальными округами</w:t>
      </w:r>
      <w:r w:rsidRPr="00E8420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40589147" w14:textId="77777777" w:rsidR="00B36F94" w:rsidRPr="00E84209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420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абзаце первом слова «</w:t>
      </w:r>
      <w:proofErr w:type="gram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обозначающей</w:t>
      </w:r>
      <w:proofErr w:type="gram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место пересечения границ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Засловского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Окуневского сельских поселений </w:t>
      </w:r>
      <w:proofErr w:type="spellStart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Бердюжского</w:t>
      </w:r>
      <w:proofErr w:type="spellEnd"/>
      <w:r w:rsidRPr="00E842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с Казанским муниципальным районом и» исключить;</w:t>
      </w:r>
    </w:p>
    <w:p w14:paraId="3A545B66" w14:textId="6BFD60C5" w:rsidR="00B36F94" w:rsidRDefault="00B36F94" w:rsidP="00E8420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абзацах четвертом, пятом и седьмо</w:t>
      </w:r>
      <w:r w:rsidR="0062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слово «район» в соответствующих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числе и падеже заменить</w:t>
      </w:r>
      <w:r w:rsidR="006274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словом «округ» в соответствующих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числе и падеже;</w:t>
      </w:r>
    </w:p>
    <w:p w14:paraId="1571268B" w14:textId="0A9E4D35" w:rsidR="00F03BE6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3) приложения 137 </w:t>
      </w:r>
      <w:r w:rsidR="006274A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150 </w:t>
      </w:r>
      <w:r w:rsidR="00F03BE6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силу; </w:t>
      </w:r>
    </w:p>
    <w:p w14:paraId="0A891A20" w14:textId="3A9013D0" w:rsidR="00026AE0" w:rsidRPr="005D06A0" w:rsidRDefault="00F03BE6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) раздел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320 изложить в следующей редакции:</w:t>
      </w:r>
    </w:p>
    <w:p w14:paraId="1D36F191" w14:textId="4DD9B39F" w:rsidR="0013094B" w:rsidRPr="005D06A0" w:rsidRDefault="002C05BC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Казанский </w:t>
      </w:r>
      <w:r w:rsidR="002878F4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округ </w:t>
      </w:r>
    </w:p>
    <w:p w14:paraId="15EBF41C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с. Казанское</w:t>
      </w:r>
    </w:p>
    <w:p w14:paraId="18009890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Афонькино</w:t>
      </w:r>
      <w:proofErr w:type="spellEnd"/>
    </w:p>
    <w:p w14:paraId="69E97D3D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Баландина</w:t>
      </w:r>
      <w:proofErr w:type="spellEnd"/>
    </w:p>
    <w:p w14:paraId="51800E19" w14:textId="4A47C930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Благодатное</w:t>
      </w:r>
    </w:p>
    <w:p w14:paraId="3D767E74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Большая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Ченчерь</w:t>
      </w:r>
      <w:proofErr w:type="spellEnd"/>
    </w:p>
    <w:p w14:paraId="05DDF432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Большие Ярки </w:t>
      </w:r>
    </w:p>
    <w:p w14:paraId="77434E10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Боровлянка </w:t>
      </w:r>
    </w:p>
    <w:p w14:paraId="6C16B831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Вакарино</w:t>
      </w:r>
      <w:proofErr w:type="spellEnd"/>
    </w:p>
    <w:p w14:paraId="3EA51DB9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Викторовка</w:t>
      </w:r>
      <w:proofErr w:type="spellEnd"/>
    </w:p>
    <w:p w14:paraId="5F7207AA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>. Вознесенка</w:t>
      </w:r>
    </w:p>
    <w:p w14:paraId="349CED35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с. Гагарье</w:t>
      </w:r>
    </w:p>
    <w:p w14:paraId="0344EC0A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Грачи</w:t>
      </w:r>
    </w:p>
    <w:p w14:paraId="061FF0B0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Дальнетравное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2613422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Долматово</w:t>
      </w:r>
    </w:p>
    <w:p w14:paraId="3619BC90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Дубынка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463A5B8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Ельцово</w:t>
      </w:r>
      <w:proofErr w:type="spellEnd"/>
    </w:p>
    <w:p w14:paraId="4DD93718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Заречка</w:t>
      </w:r>
      <w:proofErr w:type="spellEnd"/>
    </w:p>
    <w:p w14:paraId="212376DA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>. Ильинка</w:t>
      </w:r>
    </w:p>
    <w:p w14:paraId="68934895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Копотилово</w:t>
      </w:r>
      <w:proofErr w:type="spellEnd"/>
    </w:p>
    <w:p w14:paraId="75546F97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Коротаевка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349F089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Кугаево</w:t>
      </w:r>
      <w:proofErr w:type="spellEnd"/>
    </w:p>
    <w:p w14:paraId="069D9B34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Малая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Ченчерь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757CECA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Малые Ярки </w:t>
      </w:r>
    </w:p>
    <w:p w14:paraId="2EA4FE5D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Михайловка</w:t>
      </w:r>
    </w:p>
    <w:p w14:paraId="3264AC3F" w14:textId="6AAD9140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Новоалександровка</w:t>
      </w:r>
    </w:p>
    <w:p w14:paraId="0ABF0D9B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Новогеоргиевка</w:t>
      </w:r>
    </w:p>
    <w:p w14:paraId="5E79A249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Новопокровка</w:t>
      </w:r>
    </w:p>
    <w:p w14:paraId="5D9E9B06" w14:textId="3852DDE8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Новоселезнево</w:t>
      </w:r>
      <w:proofErr w:type="spellEnd"/>
    </w:p>
    <w:p w14:paraId="57F11440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Новоселы</w:t>
      </w:r>
    </w:p>
    <w:p w14:paraId="3BB0BD87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с. Огнево</w:t>
      </w:r>
    </w:p>
    <w:p w14:paraId="0663B498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Паленка</w:t>
      </w:r>
      <w:proofErr w:type="spellEnd"/>
    </w:p>
    <w:p w14:paraId="3A13E8CF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Песчаное</w:t>
      </w:r>
    </w:p>
    <w:p w14:paraId="28D732E1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Пешнево</w:t>
      </w:r>
      <w:proofErr w:type="spellEnd"/>
    </w:p>
    <w:p w14:paraId="62C7A7DF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Сладчанка</w:t>
      </w:r>
      <w:proofErr w:type="spellEnd"/>
    </w:p>
    <w:p w14:paraId="207FF074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>. Смирное</w:t>
      </w:r>
    </w:p>
    <w:p w14:paraId="67384ED5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п. Челюскинцев</w:t>
      </w:r>
    </w:p>
    <w:p w14:paraId="76352029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Чирки</w:t>
      </w:r>
    </w:p>
    <w:p w14:paraId="54893343" w14:textId="388C8F1C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Шагалово</w:t>
      </w:r>
      <w:proofErr w:type="spellEnd"/>
    </w:p>
    <w:p w14:paraId="6F1FBC7A" w14:textId="77777777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Шадринка</w:t>
      </w:r>
      <w:proofErr w:type="spellEnd"/>
    </w:p>
    <w:p w14:paraId="3926C650" w14:textId="33CCB354" w:rsidR="0013094B" w:rsidRPr="005D06A0" w:rsidRDefault="0013094B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Яровское</w:t>
      </w:r>
      <w:proofErr w:type="spellEnd"/>
      <w:r w:rsidR="000549D1" w:rsidRPr="005D06A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C05B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E418C53" w14:textId="2121BF2A" w:rsidR="00026AE0" w:rsidRPr="005D06A0" w:rsidRDefault="002C05BC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) схемы границ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Афонькинского</w:t>
      </w:r>
      <w:proofErr w:type="spellEnd"/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Большеченчерского</w:t>
      </w:r>
      <w:proofErr w:type="spellEnd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поселения,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Большеярковского</w:t>
      </w:r>
      <w:proofErr w:type="spellEnd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</w:t>
      </w:r>
      <w:r w:rsidR="002878F4" w:rsidRPr="005D06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Гагарьевского</w:t>
      </w:r>
      <w:proofErr w:type="spellEnd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Дубынского</w:t>
      </w:r>
      <w:proofErr w:type="spellEnd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Ильинского сельского поселения, Казанского сельского поселения,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Огневского</w:t>
      </w:r>
      <w:proofErr w:type="spellEnd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Пешневского</w:t>
      </w:r>
      <w:proofErr w:type="spellEnd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Смирновского сельского поселения, Челюскинского сельского поселения,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Чирковского</w:t>
      </w:r>
      <w:proofErr w:type="spellEnd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</w:t>
      </w:r>
      <w:proofErr w:type="spellStart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Яровского</w:t>
      </w:r>
      <w:proofErr w:type="spellEnd"/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2878F4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Тюменской области признать утратившими силу;</w:t>
      </w:r>
    </w:p>
    <w:p w14:paraId="7864835D" w14:textId="407F6979" w:rsidR="00ED069A" w:rsidRDefault="002C05BC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>схем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26AE0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границы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Казанского</w:t>
      </w:r>
      <w:r w:rsidR="00ED069A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района:</w:t>
      </w:r>
    </w:p>
    <w:p w14:paraId="72D97842" w14:textId="4C1541BC" w:rsidR="002C05BC" w:rsidRPr="002C05BC" w:rsidRDefault="002C05BC" w:rsidP="002C05B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05BC">
        <w:rPr>
          <w:rFonts w:ascii="Arial" w:eastAsia="Times New Roman" w:hAnsi="Arial" w:cs="Arial"/>
          <w:sz w:val="24"/>
          <w:szCs w:val="24"/>
          <w:lang w:eastAsia="ru-RU"/>
        </w:rPr>
        <w:t>а) слово «район» в соответствующем падеже заменить словом «округ» в</w:t>
      </w:r>
      <w:r w:rsidR="0044156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C05BC">
        <w:rPr>
          <w:rFonts w:ascii="Arial" w:eastAsia="Times New Roman" w:hAnsi="Arial" w:cs="Arial"/>
          <w:sz w:val="24"/>
          <w:szCs w:val="24"/>
          <w:lang w:eastAsia="ru-RU"/>
        </w:rPr>
        <w:t>соответствующем падеже;</w:t>
      </w:r>
    </w:p>
    <w:p w14:paraId="45A4600F" w14:textId="77777777" w:rsidR="002C05BC" w:rsidRPr="002C05BC" w:rsidRDefault="002C05BC" w:rsidP="002C05B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05BC">
        <w:rPr>
          <w:rFonts w:ascii="Arial" w:eastAsia="Times New Roman" w:hAnsi="Arial" w:cs="Arial"/>
          <w:sz w:val="24"/>
          <w:szCs w:val="24"/>
          <w:lang w:eastAsia="ru-RU"/>
        </w:rPr>
        <w:t>б) слова «Граница сельского поселения» исключить;</w:t>
      </w:r>
    </w:p>
    <w:p w14:paraId="0D17B969" w14:textId="3D8D93D8" w:rsidR="002C05BC" w:rsidRPr="002C05BC" w:rsidRDefault="002C05BC" w:rsidP="002C05B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05BC">
        <w:rPr>
          <w:rFonts w:ascii="Arial" w:eastAsia="Times New Roman" w:hAnsi="Arial" w:cs="Arial"/>
          <w:sz w:val="24"/>
          <w:szCs w:val="24"/>
          <w:lang w:eastAsia="ru-RU"/>
        </w:rPr>
        <w:t>в) слова «</w:t>
      </w:r>
      <w:proofErr w:type="gramStart"/>
      <w:r w:rsidRPr="002C05BC">
        <w:rPr>
          <w:rFonts w:ascii="Arial" w:eastAsia="Times New Roman" w:hAnsi="Arial" w:cs="Arial"/>
          <w:sz w:val="24"/>
          <w:szCs w:val="24"/>
          <w:lang w:eastAsia="ru-RU"/>
        </w:rPr>
        <w:t>Казанское</w:t>
      </w:r>
      <w:proofErr w:type="gramEnd"/>
      <w:r w:rsidRPr="002C05BC">
        <w:rPr>
          <w:rFonts w:ascii="Arial" w:eastAsia="Times New Roman" w:hAnsi="Arial" w:cs="Arial"/>
          <w:sz w:val="24"/>
          <w:szCs w:val="24"/>
          <w:lang w:eastAsia="ru-RU"/>
        </w:rPr>
        <w:t xml:space="preserve"> – Центр района и центр сельских поселений» исключить;</w:t>
      </w:r>
    </w:p>
    <w:p w14:paraId="55BDC31D" w14:textId="69397153" w:rsidR="002C05BC" w:rsidRPr="007E7583" w:rsidRDefault="002C05BC" w:rsidP="002C05B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05BC">
        <w:rPr>
          <w:rFonts w:ascii="Arial" w:eastAsia="Times New Roman" w:hAnsi="Arial" w:cs="Arial"/>
          <w:sz w:val="24"/>
          <w:szCs w:val="24"/>
          <w:lang w:eastAsia="ru-RU"/>
        </w:rPr>
        <w:t>г) слова «Прочие населенные пункты» заменить словами «Населенные пункты».</w:t>
      </w:r>
    </w:p>
    <w:p w14:paraId="6855A969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3950FF7B" w14:textId="31E6E058" w:rsidR="00026AE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</w:t>
      </w:r>
      <w:r w:rsidR="00511F5B" w:rsidRPr="005D06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47455F3" w14:textId="3D4D6C01" w:rsidR="005621F8" w:rsidRPr="001E71DE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1DE">
        <w:rPr>
          <w:rFonts w:ascii="Arial" w:eastAsia="Times New Roman" w:hAnsi="Arial" w:cs="Arial"/>
          <w:sz w:val="24"/>
          <w:szCs w:val="24"/>
          <w:lang w:eastAsia="ru-RU"/>
        </w:rPr>
        <w:t>Внести в подраздел «</w:t>
      </w:r>
      <w:r>
        <w:rPr>
          <w:rFonts w:ascii="Arial" w:eastAsia="Times New Roman" w:hAnsi="Arial" w:cs="Arial"/>
          <w:sz w:val="24"/>
          <w:szCs w:val="24"/>
          <w:lang w:eastAsia="ru-RU"/>
        </w:rPr>
        <w:t>Казанский</w:t>
      </w:r>
      <w:r w:rsidRPr="001E71DE">
        <w:rPr>
          <w:rFonts w:ascii="Arial" w:eastAsia="Times New Roman" w:hAnsi="Arial" w:cs="Arial"/>
          <w:sz w:val="24"/>
          <w:szCs w:val="24"/>
          <w:lang w:eastAsia="ru-RU"/>
        </w:rPr>
        <w:t xml:space="preserve"> район» раздела 2 приложения к Закону Тюменской области от 04.11.1996 № 53 «Об административно-территориальном устройстве Тюменской области» («Тюменские известия», № 220, 12.11.1996; «Тюменская область сегодня», № 186, 07.10.2011; № 209, 11.11.2011; № 59, 07.04.2012; официальный портал органов государственной власти Тюменской области http://www.admtyumen.ru, 05.11.2013; 02.12.2013; 27.12.2013; 06.10.2014; 07.05.2015; 01.06.2015; </w:t>
      </w:r>
      <w:proofErr w:type="gramStart"/>
      <w:r w:rsidRPr="001E71DE">
        <w:rPr>
          <w:rFonts w:ascii="Arial" w:eastAsia="Times New Roman" w:hAnsi="Arial" w:cs="Arial"/>
          <w:sz w:val="24"/>
          <w:szCs w:val="24"/>
          <w:lang w:eastAsia="ru-RU"/>
        </w:rPr>
        <w:t>15.06.2015; 07.06.2016; 23.12.2016; официальный интернет-портал правовой информации http://www.pravo.gov.ru, 25.05.2017; «Тюменская область сегодня», № 171, 21.09.2018; официальный интернет-портал правовой информации http://www.pravo.gov.ru, 19.04.2019; 03.11.2021; 27.10.2022; 29.11.2022; 26.12.2022; 05.07.2023) изменение, изложив его в следующей редакции:</w:t>
      </w:r>
      <w:proofErr w:type="gramEnd"/>
    </w:p>
    <w:p w14:paraId="7E11F72F" w14:textId="5F095D60" w:rsidR="005621F8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1DE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Казанский</w:t>
      </w:r>
      <w:r w:rsidRPr="001E71DE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</w:p>
    <w:p w14:paraId="4481A0E7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Афонькино</w:t>
      </w:r>
      <w:proofErr w:type="spellEnd"/>
    </w:p>
    <w:p w14:paraId="3C068EFE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Баландина</w:t>
      </w:r>
      <w:proofErr w:type="spellEnd"/>
    </w:p>
    <w:p w14:paraId="62A86E47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Благодатное</w:t>
      </w:r>
    </w:p>
    <w:p w14:paraId="729B88FC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Большая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Ченчерь</w:t>
      </w:r>
      <w:proofErr w:type="spellEnd"/>
    </w:p>
    <w:p w14:paraId="53E31AAA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Большие Ярки </w:t>
      </w:r>
    </w:p>
    <w:p w14:paraId="4A82D3FC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Боровлянка </w:t>
      </w:r>
    </w:p>
    <w:p w14:paraId="180B376D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Вакарино</w:t>
      </w:r>
      <w:proofErr w:type="spellEnd"/>
    </w:p>
    <w:p w14:paraId="015A1204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Викторовка</w:t>
      </w:r>
      <w:proofErr w:type="spellEnd"/>
    </w:p>
    <w:p w14:paraId="7771C684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>. Вознесенка</w:t>
      </w:r>
    </w:p>
    <w:p w14:paraId="62D9B674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с. Гагарье</w:t>
      </w:r>
    </w:p>
    <w:p w14:paraId="5539794C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Грачи</w:t>
      </w:r>
    </w:p>
    <w:p w14:paraId="18EF4DCD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Дальнетравное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F88683F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Долматово</w:t>
      </w:r>
    </w:p>
    <w:p w14:paraId="1F140A43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Дубынка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EDA69DB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Ельцово</w:t>
      </w:r>
      <w:proofErr w:type="spellEnd"/>
    </w:p>
    <w:p w14:paraId="7C1BD544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Заречка</w:t>
      </w:r>
      <w:proofErr w:type="spellEnd"/>
    </w:p>
    <w:p w14:paraId="52D18252" w14:textId="1878C644" w:rsidR="005621F8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>. Ильинка</w:t>
      </w:r>
    </w:p>
    <w:p w14:paraId="0B265E82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с. Казанское</w:t>
      </w:r>
    </w:p>
    <w:p w14:paraId="4A815DED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Копотилово</w:t>
      </w:r>
      <w:proofErr w:type="spellEnd"/>
    </w:p>
    <w:p w14:paraId="5FFD3AA4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Коротаевка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0BF94DA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Кугаево</w:t>
      </w:r>
      <w:proofErr w:type="spellEnd"/>
    </w:p>
    <w:p w14:paraId="20BE188F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Малая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Ченчерь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7C0E39E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Малые Ярки </w:t>
      </w:r>
    </w:p>
    <w:p w14:paraId="7DE8EAAD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Михайловка</w:t>
      </w:r>
    </w:p>
    <w:p w14:paraId="6B7FFD95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Новоалександровка</w:t>
      </w:r>
    </w:p>
    <w:p w14:paraId="28303E62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Новогеоргиевка</w:t>
      </w:r>
    </w:p>
    <w:p w14:paraId="5DD5F5D0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Новопокровка</w:t>
      </w:r>
    </w:p>
    <w:p w14:paraId="74441FF3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Новоселезнево</w:t>
      </w:r>
      <w:proofErr w:type="spellEnd"/>
    </w:p>
    <w:p w14:paraId="748AA2FD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Новоселы</w:t>
      </w:r>
    </w:p>
    <w:p w14:paraId="059BAB8A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с. Огнево</w:t>
      </w:r>
    </w:p>
    <w:p w14:paraId="401088B3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Паленка</w:t>
      </w:r>
      <w:proofErr w:type="spellEnd"/>
    </w:p>
    <w:p w14:paraId="55592460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Песчаное</w:t>
      </w:r>
    </w:p>
    <w:p w14:paraId="57D55F8C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Пешнево</w:t>
      </w:r>
      <w:proofErr w:type="spellEnd"/>
    </w:p>
    <w:p w14:paraId="2FBF748C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Сладчанка</w:t>
      </w:r>
      <w:proofErr w:type="spellEnd"/>
    </w:p>
    <w:p w14:paraId="5EE6EDE8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>. Смирное</w:t>
      </w:r>
    </w:p>
    <w:p w14:paraId="5C41CF52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п. Челюскинцев</w:t>
      </w:r>
    </w:p>
    <w:p w14:paraId="63BB6829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>д. Чирки</w:t>
      </w:r>
    </w:p>
    <w:p w14:paraId="2797D1E6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Шагалово</w:t>
      </w:r>
      <w:proofErr w:type="spellEnd"/>
    </w:p>
    <w:p w14:paraId="065C38B4" w14:textId="77777777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Шадринка</w:t>
      </w:r>
      <w:proofErr w:type="spellEnd"/>
    </w:p>
    <w:p w14:paraId="1AF80432" w14:textId="4BB7847A" w:rsidR="005621F8" w:rsidRPr="005D06A0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Pr="005D06A0">
        <w:rPr>
          <w:rFonts w:ascii="Arial" w:eastAsia="Times New Roman" w:hAnsi="Arial" w:cs="Arial"/>
          <w:sz w:val="24"/>
          <w:szCs w:val="24"/>
          <w:lang w:eastAsia="ru-RU"/>
        </w:rPr>
        <w:t>Яровское</w:t>
      </w:r>
      <w:proofErr w:type="spellEnd"/>
      <w:r w:rsidRPr="005D06A0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244B0DA" w14:textId="77777777" w:rsidR="005621F8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414886" w14:textId="77777777" w:rsidR="005621F8" w:rsidRPr="001E71DE" w:rsidRDefault="005621F8" w:rsidP="005621F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1A37">
        <w:rPr>
          <w:rFonts w:ascii="Arial" w:eastAsia="Times New Roman" w:hAnsi="Arial" w:cs="Arial"/>
          <w:b/>
          <w:sz w:val="24"/>
          <w:szCs w:val="24"/>
          <w:lang w:eastAsia="ru-RU"/>
        </w:rPr>
        <w:t>Статья 8</w:t>
      </w:r>
    </w:p>
    <w:p w14:paraId="263A7A2D" w14:textId="77777777" w:rsidR="00026AE0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Закон вступает в силу по истечении десяти дней со дня его официального опубликования. </w:t>
      </w:r>
    </w:p>
    <w:p w14:paraId="3B280174" w14:textId="45CBFEDC" w:rsidR="00ED069A" w:rsidRPr="005D06A0" w:rsidRDefault="00026AE0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hyperlink w:anchor="p48" w:history="1"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>Статьи 3</w:t>
        </w:r>
      </w:hyperlink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w:anchor="p55" w:history="1">
        <w:r w:rsidRPr="005D06A0">
          <w:rPr>
            <w:rFonts w:ascii="Arial" w:eastAsia="Times New Roman" w:hAnsi="Arial" w:cs="Arial"/>
            <w:sz w:val="24"/>
            <w:szCs w:val="24"/>
            <w:lang w:eastAsia="ru-RU"/>
          </w:rPr>
          <w:t>4</w:t>
        </w:r>
      </w:hyperlink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Закона применяются в случае отсутствия в</w:t>
      </w:r>
      <w:r w:rsidR="0044156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течение одного месяца со дня вступления в силу настоящего Закона инициативы жителей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ED069A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о проведении местного референдума по вопросу определения структуры органов местного самоуправления </w:t>
      </w:r>
      <w:r w:rsidR="0013094B" w:rsidRPr="005D06A0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ED069A"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Pr="005D06A0">
        <w:rPr>
          <w:rFonts w:ascii="Arial" w:eastAsia="Times New Roman" w:hAnsi="Arial" w:cs="Arial"/>
          <w:sz w:val="24"/>
          <w:szCs w:val="24"/>
          <w:lang w:eastAsia="ru-RU"/>
        </w:rPr>
        <w:t>округа.</w:t>
      </w:r>
    </w:p>
    <w:p w14:paraId="29722540" w14:textId="77777777" w:rsidR="00ED069A" w:rsidRPr="005D06A0" w:rsidRDefault="00ED069A" w:rsidP="005D06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BDA454" w14:textId="08CC8760" w:rsidR="00026AE0" w:rsidRPr="005D06A0" w:rsidRDefault="00026AE0" w:rsidP="005D06A0">
      <w:pPr>
        <w:spacing w:after="0" w:line="36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06A0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14:paraId="6535B095" w14:textId="7546FB1E" w:rsidR="002C05BC" w:rsidRPr="002C05BC" w:rsidRDefault="002C05BC" w:rsidP="006274A1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5BC">
        <w:rPr>
          <w:rFonts w:ascii="Arial" w:eastAsia="Times New Roman" w:hAnsi="Arial" w:cs="Arial"/>
          <w:sz w:val="24"/>
          <w:szCs w:val="24"/>
          <w:lang w:eastAsia="ru-RU"/>
        </w:rPr>
        <w:t xml:space="preserve">Губернатор Тюменской области                                                                 А.В. </w:t>
      </w:r>
      <w:proofErr w:type="spellStart"/>
      <w:r w:rsidRPr="002C05BC">
        <w:rPr>
          <w:rFonts w:ascii="Arial" w:eastAsia="Times New Roman" w:hAnsi="Arial" w:cs="Arial"/>
          <w:sz w:val="24"/>
          <w:szCs w:val="24"/>
          <w:lang w:eastAsia="ru-RU"/>
        </w:rPr>
        <w:t>Моор</w:t>
      </w:r>
      <w:proofErr w:type="spellEnd"/>
    </w:p>
    <w:p w14:paraId="57C41E7E" w14:textId="1E62AE6E" w:rsidR="002C05BC" w:rsidRPr="002C05BC" w:rsidRDefault="002C05BC" w:rsidP="006274A1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5BC">
        <w:rPr>
          <w:rFonts w:ascii="Arial" w:eastAsia="Times New Roman" w:hAnsi="Arial" w:cs="Arial"/>
          <w:sz w:val="24"/>
          <w:szCs w:val="24"/>
          <w:lang w:eastAsia="ru-RU"/>
        </w:rPr>
        <w:t>«_____» ______________ 2025 г.</w:t>
      </w:r>
    </w:p>
    <w:p w14:paraId="19D2AF54" w14:textId="460CEABF" w:rsidR="002C05BC" w:rsidRDefault="002C05BC" w:rsidP="006274A1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05BC">
        <w:rPr>
          <w:rFonts w:ascii="Arial" w:eastAsia="Times New Roman" w:hAnsi="Arial" w:cs="Arial"/>
          <w:sz w:val="24"/>
          <w:szCs w:val="24"/>
          <w:lang w:eastAsia="ru-RU"/>
        </w:rPr>
        <w:t>№ ____</w:t>
      </w:r>
      <w:r w:rsidR="0044156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2C05BC">
        <w:rPr>
          <w:rFonts w:ascii="Arial" w:eastAsia="Times New Roman" w:hAnsi="Arial" w:cs="Arial"/>
          <w:sz w:val="24"/>
          <w:szCs w:val="24"/>
          <w:lang w:eastAsia="ru-RU"/>
        </w:rPr>
        <w:t>г. Тюмень</w:t>
      </w:r>
    </w:p>
    <w:p w14:paraId="441B2E67" w14:textId="77777777" w:rsidR="005550CC" w:rsidRPr="005D06A0" w:rsidRDefault="005550CC" w:rsidP="005D06A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550CC" w:rsidRPr="005D06A0" w:rsidSect="00216325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0D849" w14:textId="77777777" w:rsidR="00D237B4" w:rsidRDefault="00D237B4" w:rsidP="005A48CB">
      <w:pPr>
        <w:spacing w:after="0" w:line="240" w:lineRule="auto"/>
      </w:pPr>
      <w:r>
        <w:separator/>
      </w:r>
    </w:p>
  </w:endnote>
  <w:endnote w:type="continuationSeparator" w:id="0">
    <w:p w14:paraId="7B8DE4DE" w14:textId="77777777" w:rsidR="00D237B4" w:rsidRDefault="00D237B4" w:rsidP="005A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D26BD" w14:textId="77777777" w:rsidR="00D237B4" w:rsidRDefault="00D237B4" w:rsidP="005A48CB">
      <w:pPr>
        <w:spacing w:after="0" w:line="240" w:lineRule="auto"/>
      </w:pPr>
      <w:r>
        <w:separator/>
      </w:r>
    </w:p>
  </w:footnote>
  <w:footnote w:type="continuationSeparator" w:id="0">
    <w:p w14:paraId="5E03ACDE" w14:textId="77777777" w:rsidR="00D237B4" w:rsidRDefault="00D237B4" w:rsidP="005A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5300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678246D" w14:textId="574ADC86" w:rsidR="00C54435" w:rsidRPr="00216325" w:rsidRDefault="00C54435">
        <w:pPr>
          <w:pStyle w:val="af0"/>
          <w:jc w:val="center"/>
          <w:rPr>
            <w:rFonts w:ascii="Arial" w:hAnsi="Arial" w:cs="Arial"/>
            <w:sz w:val="24"/>
            <w:szCs w:val="24"/>
          </w:rPr>
        </w:pPr>
        <w:r w:rsidRPr="00216325">
          <w:rPr>
            <w:rFonts w:ascii="Arial" w:hAnsi="Arial" w:cs="Arial"/>
            <w:sz w:val="24"/>
            <w:szCs w:val="24"/>
          </w:rPr>
          <w:fldChar w:fldCharType="begin"/>
        </w:r>
        <w:r w:rsidRPr="00216325">
          <w:rPr>
            <w:rFonts w:ascii="Arial" w:hAnsi="Arial" w:cs="Arial"/>
            <w:sz w:val="24"/>
            <w:szCs w:val="24"/>
          </w:rPr>
          <w:instrText>PAGE   \* MERGEFORMAT</w:instrText>
        </w:r>
        <w:r w:rsidRPr="00216325">
          <w:rPr>
            <w:rFonts w:ascii="Arial" w:hAnsi="Arial" w:cs="Arial"/>
            <w:sz w:val="24"/>
            <w:szCs w:val="24"/>
          </w:rPr>
          <w:fldChar w:fldCharType="separate"/>
        </w:r>
        <w:r w:rsidR="00FD38B7">
          <w:rPr>
            <w:rFonts w:ascii="Arial" w:hAnsi="Arial" w:cs="Arial"/>
            <w:noProof/>
            <w:sz w:val="24"/>
            <w:szCs w:val="24"/>
          </w:rPr>
          <w:t>10</w:t>
        </w:r>
        <w:r w:rsidRPr="0021632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50EFEC9" w14:textId="77777777" w:rsidR="00C54435" w:rsidRDefault="00C5443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E0"/>
    <w:rsid w:val="00026AE0"/>
    <w:rsid w:val="000549D1"/>
    <w:rsid w:val="0013094B"/>
    <w:rsid w:val="00143968"/>
    <w:rsid w:val="00216325"/>
    <w:rsid w:val="00277582"/>
    <w:rsid w:val="002878F4"/>
    <w:rsid w:val="002C05BC"/>
    <w:rsid w:val="00303143"/>
    <w:rsid w:val="003C6576"/>
    <w:rsid w:val="0044156F"/>
    <w:rsid w:val="004F408E"/>
    <w:rsid w:val="00511F5B"/>
    <w:rsid w:val="00534961"/>
    <w:rsid w:val="005550CC"/>
    <w:rsid w:val="005621F8"/>
    <w:rsid w:val="005A48CB"/>
    <w:rsid w:val="005D06A0"/>
    <w:rsid w:val="005D6DA9"/>
    <w:rsid w:val="006244E5"/>
    <w:rsid w:val="006274A1"/>
    <w:rsid w:val="006A2B72"/>
    <w:rsid w:val="006F3696"/>
    <w:rsid w:val="007E1325"/>
    <w:rsid w:val="008E7E06"/>
    <w:rsid w:val="00941D83"/>
    <w:rsid w:val="00952A37"/>
    <w:rsid w:val="00A80FEA"/>
    <w:rsid w:val="00B01285"/>
    <w:rsid w:val="00B36F94"/>
    <w:rsid w:val="00BF2F2C"/>
    <w:rsid w:val="00C042D7"/>
    <w:rsid w:val="00C24317"/>
    <w:rsid w:val="00C54435"/>
    <w:rsid w:val="00C96DEA"/>
    <w:rsid w:val="00D237B4"/>
    <w:rsid w:val="00D32013"/>
    <w:rsid w:val="00E84209"/>
    <w:rsid w:val="00ED069A"/>
    <w:rsid w:val="00F03BE6"/>
    <w:rsid w:val="00F13BB1"/>
    <w:rsid w:val="00F7375C"/>
    <w:rsid w:val="00FD38B7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93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AE0"/>
    <w:rPr>
      <w:color w:val="0000FF"/>
      <w:u w:val="single"/>
    </w:rPr>
  </w:style>
  <w:style w:type="paragraph" w:customStyle="1" w:styleId="western">
    <w:name w:val="western"/>
    <w:basedOn w:val="a"/>
    <w:rsid w:val="000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26AE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26A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6A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6A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6A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26A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2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6AE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5A48C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48C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A48CB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5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54435"/>
  </w:style>
  <w:style w:type="paragraph" w:styleId="af2">
    <w:name w:val="footer"/>
    <w:basedOn w:val="a"/>
    <w:link w:val="af3"/>
    <w:uiPriority w:val="99"/>
    <w:unhideWhenUsed/>
    <w:rsid w:val="00C5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54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AE0"/>
    <w:rPr>
      <w:color w:val="0000FF"/>
      <w:u w:val="single"/>
    </w:rPr>
  </w:style>
  <w:style w:type="paragraph" w:customStyle="1" w:styleId="western">
    <w:name w:val="western"/>
    <w:basedOn w:val="a"/>
    <w:rsid w:val="0002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26AE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26A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26A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26A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6A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26A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26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6AE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5A48C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48C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A48CB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5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54435"/>
  </w:style>
  <w:style w:type="paragraph" w:styleId="af2">
    <w:name w:val="footer"/>
    <w:basedOn w:val="a"/>
    <w:link w:val="af3"/>
    <w:uiPriority w:val="99"/>
    <w:unhideWhenUsed/>
    <w:rsid w:val="00C54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5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72to.ru/cons/cgi/online.cgi?req=doc&amp;base=LAW&amp;n=493235&amp;dst=100166&amp;field=134&amp;date=09.01.20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s.72to.ru/cons/cgi/online.cgi?req=doc&amp;base=RLAW026&amp;n=130561&amp;date=09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0D27-B9FA-45D3-9221-679544AF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Елена Николаевна</dc:creator>
  <cp:lastModifiedBy>kaz-13-01</cp:lastModifiedBy>
  <cp:revision>4</cp:revision>
  <cp:lastPrinted>2025-03-20T05:07:00Z</cp:lastPrinted>
  <dcterms:created xsi:type="dcterms:W3CDTF">2025-03-18T06:50:00Z</dcterms:created>
  <dcterms:modified xsi:type="dcterms:W3CDTF">2025-03-20T05:12:00Z</dcterms:modified>
</cp:coreProperties>
</file>