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1A0" w:rsidRDefault="00097601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2860040</wp:posOffset>
            </wp:positionH>
            <wp:positionV relativeFrom="paragraph">
              <wp:posOffset>38735</wp:posOffset>
            </wp:positionV>
            <wp:extent cx="476250" cy="728345"/>
            <wp:effectExtent l="0" t="0" r="0" b="0"/>
            <wp:wrapNone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3407" r="9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8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D651A0" w:rsidRDefault="00D651A0">
      <w:pPr>
        <w:rPr>
          <w:sz w:val="26"/>
          <w:szCs w:val="26"/>
        </w:rPr>
      </w:pPr>
    </w:p>
    <w:p w:rsidR="00D651A0" w:rsidRDefault="00D651A0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/>
          <w:sz w:val="26"/>
          <w:szCs w:val="26"/>
        </w:rPr>
      </w:pPr>
    </w:p>
    <w:p w:rsidR="00D651A0" w:rsidRDefault="00D651A0">
      <w:pPr>
        <w:jc w:val="center"/>
        <w:rPr>
          <w:sz w:val="26"/>
          <w:szCs w:val="26"/>
        </w:rPr>
      </w:pPr>
    </w:p>
    <w:p w:rsidR="00D651A0" w:rsidRDefault="00097601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0"/>
          <w:iCs w:val="0"/>
          <w:sz w:val="32"/>
          <w:szCs w:val="32"/>
        </w:rPr>
        <w:t xml:space="preserve">АДМИНИСТРАЦИЯ </w:t>
      </w:r>
    </w:p>
    <w:p w:rsidR="00D651A0" w:rsidRDefault="00097601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0"/>
          <w:iCs w:val="0"/>
          <w:sz w:val="32"/>
          <w:szCs w:val="32"/>
        </w:rPr>
        <w:t>КАЗАНСКОГО МУНИЦИПАЛЬНОГО ОКРУГА</w:t>
      </w:r>
    </w:p>
    <w:p w:rsidR="00D651A0" w:rsidRDefault="00D651A0">
      <w:pPr>
        <w:jc w:val="center"/>
        <w:rPr>
          <w:i/>
          <w:iCs/>
          <w:sz w:val="32"/>
          <w:szCs w:val="32"/>
        </w:rPr>
      </w:pPr>
    </w:p>
    <w:p w:rsidR="00D651A0" w:rsidRDefault="00097601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А С П О Р Я Ж Е Н И Е</w:t>
      </w:r>
    </w:p>
    <w:p w:rsidR="00D651A0" w:rsidRDefault="00D651A0" w:rsidP="00097601">
      <w:pPr>
        <w:rPr>
          <w:b/>
          <w:sz w:val="32"/>
          <w:szCs w:val="32"/>
        </w:rPr>
      </w:pPr>
    </w:p>
    <w:p w:rsidR="00D651A0" w:rsidRDefault="00097601">
      <w:pPr>
        <w:widowControl w:val="0"/>
        <w:spacing w:line="480" w:lineRule="auto"/>
        <w:rPr>
          <w:sz w:val="22"/>
          <w:szCs w:val="22"/>
        </w:rPr>
      </w:pPr>
      <w:r>
        <w:rPr>
          <w:sz w:val="26"/>
          <w:szCs w:val="26"/>
        </w:rPr>
        <w:t xml:space="preserve">02 февраля 2026 г.                                                             </w:t>
      </w:r>
      <w:r>
        <w:rPr>
          <w:sz w:val="26"/>
          <w:szCs w:val="26"/>
        </w:rPr>
        <w:t xml:space="preserve">                                        № 157</w:t>
      </w:r>
    </w:p>
    <w:p w:rsidR="00D651A0" w:rsidRDefault="00D651A0">
      <w:pPr>
        <w:jc w:val="center"/>
        <w:rPr>
          <w:sz w:val="22"/>
          <w:szCs w:val="22"/>
        </w:rPr>
      </w:pPr>
    </w:p>
    <w:p w:rsidR="00D651A0" w:rsidRDefault="00097601">
      <w:pPr>
        <w:jc w:val="center"/>
        <w:rPr>
          <w:sz w:val="22"/>
          <w:szCs w:val="22"/>
        </w:rPr>
      </w:pPr>
      <w:r>
        <w:rPr>
          <w:sz w:val="22"/>
          <w:szCs w:val="22"/>
        </w:rPr>
        <w:t>с. Казанское</w:t>
      </w:r>
    </w:p>
    <w:p w:rsidR="00D651A0" w:rsidRDefault="00D651A0">
      <w:pPr>
        <w:jc w:val="center"/>
        <w:rPr>
          <w:sz w:val="22"/>
          <w:szCs w:val="22"/>
        </w:rPr>
      </w:pPr>
    </w:p>
    <w:p w:rsidR="00D651A0" w:rsidRDefault="00D651A0">
      <w:pPr>
        <w:jc w:val="center"/>
        <w:rPr>
          <w:sz w:val="22"/>
          <w:szCs w:val="22"/>
        </w:rPr>
      </w:pPr>
    </w:p>
    <w:p w:rsidR="00D651A0" w:rsidRDefault="0009760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 утверждении Порядка составления</w:t>
      </w:r>
    </w:p>
    <w:p w:rsidR="00D651A0" w:rsidRDefault="0009760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проекта бюджета Казанского муниципального округа </w:t>
      </w:r>
    </w:p>
    <w:p w:rsidR="00D651A0" w:rsidRDefault="0009760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Тюменской области  на очередной финансовый год и на плановый период</w:t>
      </w:r>
    </w:p>
    <w:p w:rsidR="00D651A0" w:rsidRDefault="00D651A0">
      <w:pPr>
        <w:jc w:val="center"/>
        <w:rPr>
          <w:b/>
          <w:bCs/>
          <w:sz w:val="26"/>
          <w:szCs w:val="26"/>
        </w:rPr>
      </w:pPr>
    </w:p>
    <w:p w:rsidR="00D651A0" w:rsidRDefault="00D651A0">
      <w:pPr>
        <w:jc w:val="both"/>
        <w:rPr>
          <w:sz w:val="26"/>
          <w:szCs w:val="26"/>
        </w:rPr>
      </w:pPr>
    </w:p>
    <w:p w:rsidR="00D651A0" w:rsidRDefault="00097601">
      <w:pPr>
        <w:ind w:firstLine="680"/>
        <w:jc w:val="both"/>
      </w:pPr>
      <w:r>
        <w:rPr>
          <w:sz w:val="26"/>
          <w:szCs w:val="26"/>
        </w:rPr>
        <w:t xml:space="preserve"> В соответствии со статьями 169, 184 Б</w:t>
      </w:r>
      <w:r>
        <w:rPr>
          <w:sz w:val="26"/>
          <w:szCs w:val="26"/>
        </w:rPr>
        <w:t>юджетного кодекса Российской Федерации, Решением Думы Казанского муниципального округа от 24.09.2025г. № 16 «О бюджетном процессе в Казанском муниципальном округе Тюменской области»:</w:t>
      </w:r>
    </w:p>
    <w:p w:rsidR="00D651A0" w:rsidRDefault="00097601">
      <w:pPr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Порядок составления проекта бюджета Казанского муниципальног</w:t>
      </w:r>
      <w:r>
        <w:rPr>
          <w:sz w:val="26"/>
          <w:szCs w:val="26"/>
        </w:rPr>
        <w:t>о округа Тюменской области на очередной финансовый год и на плановый период согласно приложению к настоящему распоряжению.</w:t>
      </w:r>
    </w:p>
    <w:p w:rsidR="00D651A0" w:rsidRDefault="0009760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  Настоящее распоряжение подлежит официальному опубликованию, путём размещения его полного текста в сетевом издании в инфор</w:t>
      </w:r>
      <w:r>
        <w:rPr>
          <w:sz w:val="26"/>
          <w:szCs w:val="26"/>
        </w:rPr>
        <w:t>мационно-телекоммуникационной сети «Интернет»: MEGATYUMEN.RU, средства массовой информации: Новости Мега Тюмени (</w:t>
      </w:r>
      <w:hyperlink r:id="rId7">
        <w:r>
          <w:rPr>
            <w:rStyle w:val="ab"/>
            <w:sz w:val="26"/>
            <w:szCs w:val="26"/>
          </w:rPr>
          <w:t>https://megatyumen.ru/</w:t>
        </w:r>
      </w:hyperlink>
      <w:r>
        <w:rPr>
          <w:sz w:val="26"/>
          <w:szCs w:val="26"/>
        </w:rPr>
        <w:t>).</w:t>
      </w:r>
    </w:p>
    <w:p w:rsidR="00D651A0" w:rsidRDefault="00D651A0">
      <w:pPr>
        <w:jc w:val="both"/>
        <w:rPr>
          <w:sz w:val="26"/>
          <w:szCs w:val="26"/>
        </w:rPr>
      </w:pPr>
    </w:p>
    <w:p w:rsidR="00D651A0" w:rsidRDefault="00D651A0">
      <w:pPr>
        <w:rPr>
          <w:sz w:val="26"/>
          <w:szCs w:val="26"/>
        </w:rPr>
      </w:pPr>
    </w:p>
    <w:p w:rsidR="00D651A0" w:rsidRDefault="00D651A0">
      <w:pPr>
        <w:rPr>
          <w:sz w:val="26"/>
          <w:szCs w:val="26"/>
        </w:rPr>
      </w:pPr>
    </w:p>
    <w:p w:rsidR="00D651A0" w:rsidRDefault="00097601">
      <w:pPr>
        <w:rPr>
          <w:sz w:val="26"/>
          <w:szCs w:val="26"/>
        </w:rPr>
      </w:pPr>
      <w:r>
        <w:rPr>
          <w:sz w:val="26"/>
          <w:szCs w:val="26"/>
        </w:rPr>
        <w:t xml:space="preserve">Глава округа                                                             </w:t>
      </w:r>
      <w:r>
        <w:rPr>
          <w:sz w:val="26"/>
          <w:szCs w:val="26"/>
        </w:rPr>
        <w:t xml:space="preserve">                                    Т.А. Богданова</w:t>
      </w:r>
    </w:p>
    <w:p w:rsidR="00D651A0" w:rsidRDefault="00D651A0">
      <w:pPr>
        <w:rPr>
          <w:sz w:val="26"/>
          <w:szCs w:val="26"/>
        </w:rPr>
      </w:pPr>
    </w:p>
    <w:p w:rsidR="00D651A0" w:rsidRDefault="00D651A0">
      <w:pPr>
        <w:rPr>
          <w:sz w:val="26"/>
          <w:szCs w:val="26"/>
        </w:rPr>
      </w:pPr>
    </w:p>
    <w:p w:rsidR="00D651A0" w:rsidRDefault="00D651A0">
      <w:pPr>
        <w:rPr>
          <w:sz w:val="26"/>
          <w:szCs w:val="26"/>
        </w:rPr>
      </w:pPr>
    </w:p>
    <w:p w:rsidR="00D651A0" w:rsidRDefault="00D651A0">
      <w:pPr>
        <w:rPr>
          <w:sz w:val="26"/>
          <w:szCs w:val="26"/>
        </w:rPr>
      </w:pPr>
    </w:p>
    <w:p w:rsidR="00D651A0" w:rsidRDefault="00D651A0">
      <w:pPr>
        <w:rPr>
          <w:sz w:val="26"/>
          <w:szCs w:val="26"/>
        </w:rPr>
      </w:pPr>
    </w:p>
    <w:p w:rsidR="00D651A0" w:rsidRDefault="00D651A0">
      <w:pPr>
        <w:rPr>
          <w:sz w:val="26"/>
          <w:szCs w:val="26"/>
        </w:rPr>
      </w:pPr>
    </w:p>
    <w:p w:rsidR="00D651A0" w:rsidRDefault="00D651A0">
      <w:pPr>
        <w:rPr>
          <w:sz w:val="26"/>
          <w:szCs w:val="26"/>
        </w:rPr>
      </w:pPr>
    </w:p>
    <w:p w:rsidR="00D651A0" w:rsidRDefault="00D651A0">
      <w:pPr>
        <w:rPr>
          <w:sz w:val="26"/>
          <w:szCs w:val="26"/>
        </w:rPr>
      </w:pPr>
    </w:p>
    <w:p w:rsidR="00D651A0" w:rsidRDefault="00D651A0">
      <w:pPr>
        <w:rPr>
          <w:sz w:val="26"/>
          <w:szCs w:val="26"/>
        </w:rPr>
      </w:pPr>
    </w:p>
    <w:p w:rsidR="00D651A0" w:rsidRDefault="00D651A0">
      <w:pPr>
        <w:rPr>
          <w:sz w:val="26"/>
          <w:szCs w:val="26"/>
        </w:rPr>
      </w:pPr>
    </w:p>
    <w:p w:rsidR="00D651A0" w:rsidRDefault="00D651A0">
      <w:pPr>
        <w:rPr>
          <w:sz w:val="26"/>
          <w:szCs w:val="26"/>
        </w:rPr>
      </w:pPr>
    </w:p>
    <w:p w:rsidR="00D651A0" w:rsidRDefault="00D651A0">
      <w:pPr>
        <w:rPr>
          <w:sz w:val="26"/>
          <w:szCs w:val="26"/>
        </w:rPr>
      </w:pPr>
    </w:p>
    <w:p w:rsidR="00D651A0" w:rsidRDefault="00D651A0">
      <w:pPr>
        <w:rPr>
          <w:sz w:val="26"/>
          <w:szCs w:val="26"/>
        </w:rPr>
      </w:pPr>
    </w:p>
    <w:p w:rsidR="00D651A0" w:rsidRDefault="00D651A0">
      <w:pPr>
        <w:rPr>
          <w:sz w:val="26"/>
          <w:szCs w:val="26"/>
        </w:rPr>
      </w:pPr>
    </w:p>
    <w:p w:rsidR="00D651A0" w:rsidRDefault="00D651A0">
      <w:pPr>
        <w:rPr>
          <w:sz w:val="26"/>
          <w:szCs w:val="26"/>
        </w:rPr>
      </w:pPr>
    </w:p>
    <w:p w:rsidR="00D651A0" w:rsidRDefault="00D651A0">
      <w:pPr>
        <w:rPr>
          <w:sz w:val="26"/>
          <w:szCs w:val="26"/>
        </w:rPr>
      </w:pPr>
    </w:p>
    <w:p w:rsidR="00D651A0" w:rsidRDefault="00097601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proofErr w:type="gramStart"/>
      <w:r>
        <w:rPr>
          <w:sz w:val="26"/>
          <w:szCs w:val="26"/>
        </w:rPr>
        <w:t>к</w:t>
      </w:r>
      <w:proofErr w:type="gramEnd"/>
      <w:r>
        <w:rPr>
          <w:sz w:val="26"/>
          <w:szCs w:val="26"/>
        </w:rPr>
        <w:t xml:space="preserve"> </w:t>
      </w:r>
    </w:p>
    <w:p w:rsidR="00D651A0" w:rsidRDefault="00097601">
      <w:pPr>
        <w:jc w:val="right"/>
        <w:rPr>
          <w:sz w:val="26"/>
          <w:szCs w:val="26"/>
        </w:rPr>
      </w:pPr>
      <w:r>
        <w:rPr>
          <w:sz w:val="26"/>
          <w:szCs w:val="26"/>
        </w:rPr>
        <w:t>распоряжению администрации</w:t>
      </w:r>
    </w:p>
    <w:p w:rsidR="00D651A0" w:rsidRDefault="0009760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Казанского муниципального округа</w:t>
      </w:r>
    </w:p>
    <w:p w:rsidR="00D651A0" w:rsidRDefault="00097601">
      <w:pPr>
        <w:jc w:val="right"/>
        <w:rPr>
          <w:sz w:val="26"/>
          <w:szCs w:val="26"/>
        </w:rPr>
      </w:pPr>
      <w:r>
        <w:rPr>
          <w:sz w:val="26"/>
          <w:szCs w:val="26"/>
        </w:rPr>
        <w:t>от 02.02.2026г. № 157</w:t>
      </w:r>
      <w:bookmarkStart w:id="0" w:name="_GoBack"/>
      <w:bookmarkEnd w:id="0"/>
      <w:r>
        <w:rPr>
          <w:sz w:val="26"/>
          <w:szCs w:val="26"/>
        </w:rPr>
        <w:t xml:space="preserve"> </w:t>
      </w:r>
    </w:p>
    <w:p w:rsidR="00D651A0" w:rsidRDefault="00D651A0">
      <w:pPr>
        <w:jc w:val="right"/>
        <w:rPr>
          <w:sz w:val="26"/>
          <w:szCs w:val="26"/>
        </w:rPr>
      </w:pPr>
    </w:p>
    <w:p w:rsidR="00D651A0" w:rsidRDefault="00D651A0">
      <w:pPr>
        <w:jc w:val="right"/>
        <w:rPr>
          <w:sz w:val="26"/>
          <w:szCs w:val="26"/>
        </w:rPr>
      </w:pPr>
    </w:p>
    <w:p w:rsidR="00D651A0" w:rsidRDefault="0009760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Порядок </w:t>
      </w:r>
    </w:p>
    <w:p w:rsidR="00D651A0" w:rsidRDefault="00097601">
      <w:pPr>
        <w:jc w:val="center"/>
        <w:rPr>
          <w:sz w:val="26"/>
          <w:szCs w:val="26"/>
        </w:rPr>
      </w:pPr>
      <w:r>
        <w:rPr>
          <w:sz w:val="26"/>
          <w:szCs w:val="26"/>
        </w:rPr>
        <w:t>составления проекта бюджета Казанского муниципального округа</w:t>
      </w:r>
    </w:p>
    <w:p w:rsidR="00D651A0" w:rsidRDefault="0009760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Тюменской области на </w:t>
      </w:r>
      <w:r>
        <w:rPr>
          <w:sz w:val="26"/>
          <w:szCs w:val="26"/>
        </w:rPr>
        <w:t>очередной финансовый год и на плановый период</w:t>
      </w:r>
    </w:p>
    <w:p w:rsidR="00D651A0" w:rsidRDefault="00D651A0">
      <w:pPr>
        <w:jc w:val="center"/>
        <w:rPr>
          <w:sz w:val="26"/>
          <w:szCs w:val="26"/>
        </w:rPr>
      </w:pPr>
    </w:p>
    <w:p w:rsidR="00D651A0" w:rsidRDefault="0009760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1. Настоящий Порядок определяет организацию работы по составлению проекта бюджета Казанского муниципального округа Тюменской области на очередной финансовый год и на плановый период (далее - проект бюджета му</w:t>
      </w:r>
      <w:r>
        <w:rPr>
          <w:rFonts w:ascii="Times New Roman" w:hAnsi="Times New Roman"/>
          <w:sz w:val="26"/>
          <w:szCs w:val="26"/>
        </w:rPr>
        <w:t>ниципального округа).</w:t>
      </w:r>
    </w:p>
    <w:p w:rsidR="00D651A0" w:rsidRDefault="00097601">
      <w:pPr>
        <w:ind w:firstLine="720"/>
        <w:rPr>
          <w:sz w:val="26"/>
          <w:szCs w:val="26"/>
        </w:rPr>
      </w:pPr>
      <w:bookmarkStart w:id="1" w:name="sub_1021"/>
      <w:bookmarkEnd w:id="1"/>
      <w:r>
        <w:rPr>
          <w:sz w:val="26"/>
          <w:szCs w:val="26"/>
        </w:rPr>
        <w:t xml:space="preserve">2. Составление проекта  бюджета муниципального округа основывается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>:</w:t>
      </w:r>
    </w:p>
    <w:p w:rsidR="00D651A0" w:rsidRDefault="00097601">
      <w:pPr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bookmarkStart w:id="2" w:name="sub_1002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положениях</w:t>
      </w:r>
      <w:proofErr w:type="gramEnd"/>
      <w:r>
        <w:rPr>
          <w:sz w:val="26"/>
          <w:szCs w:val="26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</w:t>
      </w:r>
      <w:r>
        <w:rPr>
          <w:sz w:val="26"/>
          <w:szCs w:val="26"/>
        </w:rPr>
        <w:t>ке) в Российской Федерации;</w:t>
      </w:r>
    </w:p>
    <w:p w:rsidR="00D651A0" w:rsidRDefault="00097601">
      <w:pPr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proofErr w:type="gramStart"/>
      <w:r>
        <w:rPr>
          <w:sz w:val="26"/>
          <w:szCs w:val="26"/>
        </w:rPr>
        <w:t>документах</w:t>
      </w:r>
      <w:proofErr w:type="gramEnd"/>
      <w:r>
        <w:rPr>
          <w:sz w:val="26"/>
          <w:szCs w:val="26"/>
        </w:rPr>
        <w:t>, определяющих цели национального развития Российской Федерации и направления деятельности органов публичной власти по их достижению;</w:t>
      </w:r>
    </w:p>
    <w:p w:rsidR="00D651A0" w:rsidRDefault="00097601">
      <w:pPr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>2.3.</w:t>
      </w:r>
      <w:bookmarkStart w:id="3" w:name="sub_1022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послании</w:t>
      </w:r>
      <w:proofErr w:type="gramEnd"/>
      <w:r>
        <w:rPr>
          <w:sz w:val="26"/>
          <w:szCs w:val="26"/>
        </w:rPr>
        <w:t xml:space="preserve"> Губернатора Тюменской области, в котором определяются основные на</w:t>
      </w:r>
      <w:r>
        <w:rPr>
          <w:sz w:val="26"/>
          <w:szCs w:val="26"/>
        </w:rPr>
        <w:t>правления бюджетной и налоговой политики на очередной финансовый год и на плановый период;</w:t>
      </w:r>
    </w:p>
    <w:p w:rsidR="00D651A0" w:rsidRDefault="00097601">
      <w:pPr>
        <w:ind w:firstLine="624"/>
        <w:rPr>
          <w:sz w:val="26"/>
          <w:szCs w:val="26"/>
        </w:rPr>
      </w:pPr>
      <w:r>
        <w:rPr>
          <w:sz w:val="26"/>
          <w:szCs w:val="26"/>
        </w:rPr>
        <w:t>2.4.</w:t>
      </w:r>
      <w:bookmarkStart w:id="4" w:name="sub_1023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прогнозе</w:t>
      </w:r>
      <w:proofErr w:type="gramEnd"/>
      <w:r>
        <w:rPr>
          <w:sz w:val="26"/>
          <w:szCs w:val="26"/>
        </w:rPr>
        <w:t xml:space="preserve"> социально-экономического развития Тюменской области;</w:t>
      </w:r>
    </w:p>
    <w:p w:rsidR="00D651A0" w:rsidRDefault="00097601">
      <w:pPr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>2.5.</w:t>
      </w:r>
      <w:bookmarkStart w:id="5" w:name="sub_1024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прогнозе</w:t>
      </w:r>
      <w:proofErr w:type="gramEnd"/>
      <w:r>
        <w:rPr>
          <w:sz w:val="26"/>
          <w:szCs w:val="26"/>
        </w:rPr>
        <w:t xml:space="preserve"> социально-экономического развития Казанского муниципального округа Тюменской области</w:t>
      </w:r>
      <w:r>
        <w:rPr>
          <w:sz w:val="26"/>
          <w:szCs w:val="26"/>
        </w:rPr>
        <w:t xml:space="preserve">; </w:t>
      </w:r>
    </w:p>
    <w:p w:rsidR="00D651A0" w:rsidRDefault="00097601">
      <w:pPr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 муниципальных </w:t>
      </w:r>
      <w:proofErr w:type="gramStart"/>
      <w:r>
        <w:rPr>
          <w:sz w:val="26"/>
          <w:szCs w:val="26"/>
        </w:rPr>
        <w:t>программах</w:t>
      </w:r>
      <w:proofErr w:type="gramEnd"/>
      <w:r>
        <w:rPr>
          <w:sz w:val="26"/>
          <w:szCs w:val="26"/>
        </w:rPr>
        <w:t xml:space="preserve"> Казанского муниципального округа Тюменской области (проектах муниципальных программ Казанского муниципального округа Тюменской области, проектах изменений указанных программ);</w:t>
      </w:r>
    </w:p>
    <w:p w:rsidR="00D651A0" w:rsidRDefault="00097601">
      <w:pPr>
        <w:tabs>
          <w:tab w:val="left" w:pos="4740"/>
        </w:tabs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2.7. бюджетном </w:t>
      </w:r>
      <w:proofErr w:type="gramStart"/>
      <w:r>
        <w:rPr>
          <w:sz w:val="26"/>
          <w:szCs w:val="26"/>
        </w:rPr>
        <w:t>прогнозе</w:t>
      </w:r>
      <w:proofErr w:type="gramEnd"/>
      <w:r>
        <w:rPr>
          <w:sz w:val="26"/>
          <w:szCs w:val="26"/>
        </w:rPr>
        <w:t xml:space="preserve"> (проекте бюджетного про</w:t>
      </w:r>
      <w:r>
        <w:rPr>
          <w:sz w:val="26"/>
          <w:szCs w:val="26"/>
        </w:rPr>
        <w:t>гноза, проекте изменений бюджетного прогноза) Казанского муниципального округа Тюменской области  на долгосрочный период.</w:t>
      </w:r>
    </w:p>
    <w:p w:rsidR="00D651A0" w:rsidRDefault="00097601">
      <w:pPr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>3. Администрация Казанского муниципального округа Тюменской области (далее — Администрация) организует составление и составляет проект</w:t>
      </w:r>
      <w:r>
        <w:rPr>
          <w:sz w:val="26"/>
          <w:szCs w:val="26"/>
        </w:rPr>
        <w:t xml:space="preserve">  бюджета муниципального округа</w:t>
      </w:r>
      <w:proofErr w:type="gramStart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 в том числе: </w:t>
      </w:r>
    </w:p>
    <w:p w:rsidR="00D651A0" w:rsidRDefault="00097601">
      <w:pPr>
        <w:ind w:firstLine="624"/>
        <w:jc w:val="both"/>
        <w:rPr>
          <w:sz w:val="26"/>
          <w:szCs w:val="26"/>
        </w:rPr>
      </w:pPr>
      <w:bookmarkStart w:id="6" w:name="sub_1021_Копия_1"/>
      <w:bookmarkEnd w:id="2"/>
      <w:bookmarkEnd w:id="3"/>
      <w:bookmarkEnd w:id="4"/>
      <w:bookmarkEnd w:id="5"/>
      <w:bookmarkEnd w:id="6"/>
      <w:r>
        <w:rPr>
          <w:sz w:val="26"/>
          <w:szCs w:val="26"/>
        </w:rPr>
        <w:t>3.1. разрабатывает проект плана основных мероприятий по разработке проекта</w:t>
      </w:r>
      <w:r>
        <w:rPr>
          <w:sz w:val="26"/>
          <w:szCs w:val="26"/>
        </w:rPr>
        <w:t xml:space="preserve"> </w:t>
      </w:r>
      <w:r w:rsidRPr="00097601">
        <w:rPr>
          <w:sz w:val="26"/>
          <w:szCs w:val="26"/>
        </w:rPr>
        <w:t>р</w:t>
      </w:r>
      <w:r>
        <w:rPr>
          <w:sz w:val="26"/>
          <w:szCs w:val="26"/>
        </w:rPr>
        <w:t xml:space="preserve">ешения Думы Казанского муниципального округа о бюджете муниципального округа  </w:t>
      </w:r>
      <w:r>
        <w:rPr>
          <w:sz w:val="26"/>
          <w:szCs w:val="26"/>
        </w:rPr>
        <w:t>на очередной финансовый год и на плановый период;</w:t>
      </w:r>
    </w:p>
    <w:p w:rsidR="00D651A0" w:rsidRDefault="00097601">
      <w:pPr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>3.2.</w:t>
      </w:r>
      <w:bookmarkStart w:id="7" w:name="sub_1042"/>
      <w:r>
        <w:rPr>
          <w:sz w:val="26"/>
          <w:szCs w:val="26"/>
        </w:rPr>
        <w:t xml:space="preserve"> разрабатывает основные направления бюджетной и налоговой политики </w:t>
      </w:r>
      <w:r>
        <w:rPr>
          <w:sz w:val="26"/>
          <w:szCs w:val="26"/>
        </w:rPr>
        <w:t xml:space="preserve">Казанского муниципального округа Тюменской области </w:t>
      </w:r>
      <w:r>
        <w:rPr>
          <w:sz w:val="26"/>
          <w:szCs w:val="26"/>
        </w:rPr>
        <w:t xml:space="preserve"> на очередной финансовый год и на плановый период;</w:t>
      </w:r>
    </w:p>
    <w:p w:rsidR="00D651A0" w:rsidRDefault="00097601">
      <w:pPr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>3.3. разрабатывает основные характеристики проекта бюджета муниципального округа на оче</w:t>
      </w:r>
      <w:r>
        <w:rPr>
          <w:sz w:val="26"/>
          <w:szCs w:val="26"/>
        </w:rPr>
        <w:t>редной финансовый год и на плановый период;</w:t>
      </w:r>
    </w:p>
    <w:p w:rsidR="00D651A0" w:rsidRDefault="00097601">
      <w:pPr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>3.4.</w:t>
      </w:r>
      <w:bookmarkStart w:id="8" w:name="sub_1044"/>
      <w:r>
        <w:rPr>
          <w:sz w:val="26"/>
          <w:szCs w:val="26"/>
        </w:rPr>
        <w:t xml:space="preserve"> доводит до главных распорядителей средств  бюджета муниципального округа предельные объемы бюджетных ассигнований на очередной финансовый год и на плановый период;</w:t>
      </w:r>
    </w:p>
    <w:p w:rsidR="00D651A0" w:rsidRDefault="00097601">
      <w:pPr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>3.5.</w:t>
      </w:r>
      <w:bookmarkStart w:id="9" w:name="sub_1046"/>
      <w:r>
        <w:rPr>
          <w:sz w:val="26"/>
          <w:szCs w:val="26"/>
        </w:rPr>
        <w:t xml:space="preserve"> обеспечивает сбор и обобщение информац</w:t>
      </w:r>
      <w:r>
        <w:rPr>
          <w:sz w:val="26"/>
          <w:szCs w:val="26"/>
        </w:rPr>
        <w:t xml:space="preserve">ии для проведения оценки эффективности налоговых расходов Казанского муниципального округа Тюменской области, </w:t>
      </w:r>
      <w:r>
        <w:rPr>
          <w:color w:val="000000"/>
          <w:sz w:val="26"/>
          <w:szCs w:val="26"/>
        </w:rPr>
        <w:t xml:space="preserve">готовит аналитическую записку об оценке налоговых расходов и направляет ее Главе муниципального округа; </w:t>
      </w:r>
    </w:p>
    <w:p w:rsidR="00D651A0" w:rsidRDefault="00097601">
      <w:pPr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3.6.</w:t>
      </w:r>
      <w:bookmarkStart w:id="10" w:name="sub_1045"/>
      <w:r>
        <w:rPr>
          <w:sz w:val="26"/>
          <w:szCs w:val="26"/>
        </w:rPr>
        <w:t xml:space="preserve"> устанавливает порядок и методику пла</w:t>
      </w:r>
      <w:r>
        <w:rPr>
          <w:sz w:val="26"/>
          <w:szCs w:val="26"/>
        </w:rPr>
        <w:t>нирования бюджетных ассигнований  бюджета муниципального округа на очередной финансовый год и на плановый период;</w:t>
      </w:r>
    </w:p>
    <w:p w:rsidR="00D651A0" w:rsidRDefault="00097601">
      <w:pPr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>3.7. формирует реестр расходных обязательств Казанского муниципального округа Тюменской области;</w:t>
      </w:r>
    </w:p>
    <w:p w:rsidR="00D651A0" w:rsidRDefault="00097601">
      <w:pPr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>3.8.</w:t>
      </w:r>
      <w:bookmarkStart w:id="11" w:name="sub_10410"/>
      <w:r>
        <w:rPr>
          <w:sz w:val="26"/>
          <w:szCs w:val="26"/>
        </w:rPr>
        <w:t xml:space="preserve"> формирует реестр источников доходов бюдж</w:t>
      </w:r>
      <w:r>
        <w:rPr>
          <w:sz w:val="26"/>
          <w:szCs w:val="26"/>
        </w:rPr>
        <w:t>ета муниципального округа;</w:t>
      </w:r>
    </w:p>
    <w:p w:rsidR="00D651A0" w:rsidRDefault="00097601">
      <w:pPr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>3.9. осуществляет оценку ожидаемого исполнения  бюджета муниципального округа за текущий финансовый год;</w:t>
      </w:r>
    </w:p>
    <w:p w:rsidR="00D651A0" w:rsidRDefault="00097601">
      <w:pPr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3.10. готовит пояснительную записку к проекту решения Думы Казанского муниципального округа о бюджете муниципального округа </w:t>
      </w:r>
      <w:r>
        <w:rPr>
          <w:sz w:val="26"/>
          <w:szCs w:val="26"/>
        </w:rPr>
        <w:t>на очередной финансовый год и на плановый период;</w:t>
      </w:r>
    </w:p>
    <w:p w:rsidR="00D651A0" w:rsidRDefault="00097601">
      <w:pPr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>3.11. проводит с Департаментом финансов Тюменской области сверку исходных данных, используемых для расчетов объемов межбюджетных трансфертов из областного бюджета;</w:t>
      </w:r>
    </w:p>
    <w:p w:rsidR="00D651A0" w:rsidRDefault="00097601">
      <w:pPr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3.12. </w:t>
      </w:r>
      <w:bookmarkStart w:id="12" w:name="sub_10418"/>
      <w:r>
        <w:rPr>
          <w:sz w:val="26"/>
          <w:szCs w:val="26"/>
        </w:rPr>
        <w:t xml:space="preserve">разрабатывает проект программы </w:t>
      </w:r>
      <w:r>
        <w:rPr>
          <w:sz w:val="26"/>
          <w:szCs w:val="26"/>
        </w:rPr>
        <w:t>муниципальных внутренних заимствований Казанского муниципального округа Тюменской области на очередной финансовый год и на плановый период, проект программы муниципальных гарантий Казанского муниципального округа Тюменской области на очередной финансовый г</w:t>
      </w:r>
      <w:r>
        <w:rPr>
          <w:sz w:val="26"/>
          <w:szCs w:val="26"/>
        </w:rPr>
        <w:t>од и на плановый период;</w:t>
      </w:r>
    </w:p>
    <w:p w:rsidR="00D651A0" w:rsidRDefault="00097601">
      <w:pPr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3.13 </w:t>
      </w:r>
      <w:r>
        <w:rPr>
          <w:color w:val="22272F"/>
          <w:sz w:val="26"/>
          <w:szCs w:val="26"/>
        </w:rPr>
        <w:t>разрабатывает и представляет на рассмотрение Главе муниципального округа проект решения Думы муниципального округа о бюджете муниципального округа на очередной финансовый год и на плановый период;</w:t>
      </w:r>
      <w:r>
        <w:rPr>
          <w:sz w:val="26"/>
          <w:szCs w:val="26"/>
        </w:rPr>
        <w:t xml:space="preserve"> </w:t>
      </w:r>
    </w:p>
    <w:p w:rsidR="00D651A0" w:rsidRDefault="00097601">
      <w:pPr>
        <w:tabs>
          <w:tab w:val="left" w:pos="630"/>
          <w:tab w:val="left" w:pos="810"/>
        </w:tabs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3.14. </w:t>
      </w:r>
      <w:r>
        <w:rPr>
          <w:color w:val="22272F"/>
          <w:sz w:val="26"/>
          <w:szCs w:val="26"/>
        </w:rPr>
        <w:t>направляет Главе муниципального округа проект решения Думы  муниципального округа о бюджете  муниципального округа на очередной финансовый год и на плановый период и материалы к нему для внесения на рассмотрение Думой Казанского муниципального округа.</w:t>
      </w:r>
      <w:r>
        <w:rPr>
          <w:sz w:val="26"/>
          <w:szCs w:val="26"/>
        </w:rPr>
        <w:t xml:space="preserve"> </w:t>
      </w:r>
    </w:p>
    <w:p w:rsidR="00D651A0" w:rsidRDefault="00097601">
      <w:pPr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>
        <w:rPr>
          <w:sz w:val="26"/>
          <w:szCs w:val="26"/>
        </w:rPr>
        <w:t>Отдел экономики и прогнозирования Администрации  при составлении проекта бюджета муниципального округа:</w:t>
      </w:r>
    </w:p>
    <w:bookmarkEnd w:id="7"/>
    <w:bookmarkEnd w:id="8"/>
    <w:bookmarkEnd w:id="9"/>
    <w:bookmarkEnd w:id="10"/>
    <w:bookmarkEnd w:id="11"/>
    <w:bookmarkEnd w:id="12"/>
    <w:p w:rsidR="00D651A0" w:rsidRDefault="00097601">
      <w:pPr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>4.1. разрабатывает проект плана основных мероприятий по разработке прогноза социально-экономического развития Казанского муниципального округа Тюменской</w:t>
      </w:r>
      <w:r>
        <w:rPr>
          <w:sz w:val="26"/>
          <w:szCs w:val="26"/>
        </w:rPr>
        <w:t xml:space="preserve"> области на очередной финансовый год и на плановый период;</w:t>
      </w:r>
    </w:p>
    <w:p w:rsidR="00D651A0" w:rsidRDefault="00097601">
      <w:pPr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>4.2.</w:t>
      </w:r>
      <w:bookmarkStart w:id="13" w:name="sub_1053"/>
      <w:r>
        <w:rPr>
          <w:sz w:val="26"/>
          <w:szCs w:val="26"/>
        </w:rPr>
        <w:t xml:space="preserve"> разрабатывает прогноз социально-экономического развития Казанского муниципального округа Тюменской области на очередной финансовый год и на плановый период;</w:t>
      </w:r>
    </w:p>
    <w:p w:rsidR="00D651A0" w:rsidRDefault="00097601">
      <w:pPr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>4.3. осуществляет подготовку предва</w:t>
      </w:r>
      <w:r>
        <w:rPr>
          <w:sz w:val="26"/>
          <w:szCs w:val="26"/>
        </w:rPr>
        <w:t>рительных итогов социально-экономического развития Казанского муниципального округа Тюменской области за  девять месяцев текущего финансового года и ожидаемых итогов социально-экономического развития Казанского муниципального округа Тюменской области за те</w:t>
      </w:r>
      <w:r>
        <w:rPr>
          <w:sz w:val="26"/>
          <w:szCs w:val="26"/>
        </w:rPr>
        <w:t>кущий финансовый год;</w:t>
      </w:r>
    </w:p>
    <w:p w:rsidR="00D651A0" w:rsidRDefault="00097601">
      <w:pPr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</w:t>
      </w:r>
      <w:bookmarkStart w:id="14" w:name="sub_1053_Копия_1"/>
      <w:bookmarkStart w:id="15" w:name="sub_1052"/>
      <w:r>
        <w:rPr>
          <w:sz w:val="26"/>
          <w:szCs w:val="26"/>
        </w:rPr>
        <w:t>формирует и корректирует проект перечня муниципальных программ Казанского муниципального округа Тюменской области, обеспечивает методологическое руководство разработки муниципальных  программ Казанского муниципального округа Тюме</w:t>
      </w:r>
      <w:r>
        <w:rPr>
          <w:sz w:val="26"/>
          <w:szCs w:val="26"/>
        </w:rPr>
        <w:t>нской области, координирует деятельность главных распорядителей средств бюджета муниципального округа по подготовке проектов муниципальных программ Казанского муниципального округа Тюменской области на очередной финансовый год и на плановый период;</w:t>
      </w:r>
    </w:p>
    <w:p w:rsidR="00D651A0" w:rsidRDefault="00097601">
      <w:pPr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>4.5.</w:t>
      </w:r>
      <w:bookmarkStart w:id="16" w:name="sub_1054"/>
      <w:r>
        <w:rPr>
          <w:sz w:val="26"/>
          <w:szCs w:val="26"/>
        </w:rPr>
        <w:t xml:space="preserve"> пр</w:t>
      </w:r>
      <w:r>
        <w:rPr>
          <w:sz w:val="26"/>
          <w:szCs w:val="26"/>
        </w:rPr>
        <w:t>оводит оценку эффективности реализации муниципальных программ Казанского муниципального округа Тюменской области.</w:t>
      </w:r>
    </w:p>
    <w:p w:rsidR="00D651A0" w:rsidRDefault="00097601">
      <w:pPr>
        <w:ind w:firstLine="737"/>
        <w:jc w:val="both"/>
        <w:rPr>
          <w:sz w:val="26"/>
          <w:szCs w:val="26"/>
        </w:rPr>
      </w:pPr>
      <w:bookmarkStart w:id="17" w:name="sub_1057"/>
      <w:bookmarkStart w:id="18" w:name="sub_1055"/>
      <w:bookmarkEnd w:id="13"/>
      <w:bookmarkEnd w:id="14"/>
      <w:bookmarkEnd w:id="15"/>
      <w:bookmarkEnd w:id="16"/>
      <w:r>
        <w:rPr>
          <w:sz w:val="26"/>
          <w:szCs w:val="26"/>
        </w:rPr>
        <w:t>5</w:t>
      </w:r>
      <w:bookmarkStart w:id="19" w:name="sub_231"/>
      <w:bookmarkEnd w:id="17"/>
      <w:bookmarkEnd w:id="18"/>
      <w:r>
        <w:rPr>
          <w:sz w:val="26"/>
          <w:szCs w:val="26"/>
        </w:rPr>
        <w:t>. В целях составления проекта бюджета муниципального округа главные администраторы доходов бюджета муниципального округа, главные администрат</w:t>
      </w:r>
      <w:r>
        <w:rPr>
          <w:sz w:val="26"/>
          <w:szCs w:val="26"/>
        </w:rPr>
        <w:t>оры источников финансирования дефицита бюджета муниципального округа:</w:t>
      </w:r>
    </w:p>
    <w:p w:rsidR="00D651A0" w:rsidRDefault="0009760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5.1.</w:t>
      </w:r>
      <w:bookmarkStart w:id="20" w:name="sub_23"/>
      <w:r>
        <w:rPr>
          <w:sz w:val="26"/>
          <w:szCs w:val="26"/>
        </w:rPr>
        <w:t xml:space="preserve"> осуществляют подготовку сведений по закрепленным за ними доходным источникам, источникам финансирования дефицита бюджета муниципального округа;</w:t>
      </w:r>
    </w:p>
    <w:p w:rsidR="00D651A0" w:rsidRDefault="0009760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5.2.</w:t>
      </w:r>
      <w:bookmarkStart w:id="21" w:name="sub_231_Копия_1"/>
      <w:r>
        <w:rPr>
          <w:sz w:val="26"/>
          <w:szCs w:val="26"/>
        </w:rPr>
        <w:t xml:space="preserve"> осуществляют подготовку оценки о</w:t>
      </w:r>
      <w:r>
        <w:rPr>
          <w:sz w:val="26"/>
          <w:szCs w:val="26"/>
        </w:rPr>
        <w:t xml:space="preserve">жидаемого исполнения бюджета муниципального округа по администрируемым доходам бюджета муниципального округа (для главных администраторов доходов бюджета муниципального округа), источникам финансирования дефицита бюджета муниципального округа (для главных </w:t>
      </w:r>
      <w:r>
        <w:rPr>
          <w:sz w:val="26"/>
          <w:szCs w:val="26"/>
        </w:rPr>
        <w:t>администраторов источников финансирования дефицита бюджета муниципального округа) на текущий финансовый год;</w:t>
      </w:r>
    </w:p>
    <w:bookmarkEnd w:id="19"/>
    <w:bookmarkEnd w:id="20"/>
    <w:bookmarkEnd w:id="21"/>
    <w:p w:rsidR="00D651A0" w:rsidRPr="00097601" w:rsidRDefault="0009760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6. Главные распорядители средств бюджета муниципального округа при составлении проекта бюджета муниципального округа:</w:t>
      </w:r>
    </w:p>
    <w:p w:rsidR="00D651A0" w:rsidRDefault="00097601">
      <w:pPr>
        <w:ind w:firstLine="737"/>
        <w:jc w:val="both"/>
      </w:pPr>
      <w:r>
        <w:rPr>
          <w:sz w:val="26"/>
          <w:szCs w:val="26"/>
        </w:rPr>
        <w:t xml:space="preserve">6.1. </w:t>
      </w:r>
      <w:r>
        <w:rPr>
          <w:color w:val="22272F"/>
          <w:sz w:val="26"/>
          <w:szCs w:val="26"/>
        </w:rPr>
        <w:t>осуществляют планировани</w:t>
      </w:r>
      <w:r>
        <w:rPr>
          <w:color w:val="22272F"/>
          <w:sz w:val="26"/>
          <w:szCs w:val="26"/>
        </w:rPr>
        <w:t>е бюджетных ассигнований, составление обоснований бюджетных ассигнований;</w:t>
      </w:r>
      <w:r>
        <w:rPr>
          <w:sz w:val="26"/>
          <w:szCs w:val="26"/>
        </w:rPr>
        <w:t xml:space="preserve"> </w:t>
      </w:r>
    </w:p>
    <w:p w:rsidR="00D651A0" w:rsidRDefault="00097601">
      <w:pPr>
        <w:ind w:firstLine="737"/>
        <w:jc w:val="both"/>
      </w:pPr>
      <w:r>
        <w:rPr>
          <w:color w:val="22272F"/>
          <w:sz w:val="26"/>
          <w:szCs w:val="26"/>
        </w:rPr>
        <w:t>6.2. осуществляют подготовку оценки ожидаемого исполнения бюджета муниципального округа в рамках своих полномочий на текущий финансовый год;</w:t>
      </w:r>
      <w:r>
        <w:rPr>
          <w:sz w:val="26"/>
          <w:szCs w:val="26"/>
        </w:rPr>
        <w:t xml:space="preserve"> </w:t>
      </w:r>
    </w:p>
    <w:p w:rsidR="00D651A0" w:rsidRDefault="00097601">
      <w:pPr>
        <w:ind w:firstLine="737"/>
        <w:jc w:val="both"/>
        <w:rPr>
          <w:color w:val="22272F"/>
        </w:rPr>
      </w:pPr>
      <w:r>
        <w:rPr>
          <w:color w:val="22272F"/>
          <w:sz w:val="26"/>
          <w:szCs w:val="26"/>
        </w:rPr>
        <w:t>6.3. осуществляют взаимодействие с упол</w:t>
      </w:r>
      <w:r>
        <w:rPr>
          <w:color w:val="22272F"/>
          <w:sz w:val="26"/>
          <w:szCs w:val="26"/>
        </w:rPr>
        <w:t>номоченными исполнительными органами государственной власти Тюменской области по согласованию исходных данных для формирования межбюджетных отношений областного бюджета с бюджетом муниципального округа в рамках своих полномочий в порядке и сроки, установле</w:t>
      </w:r>
      <w:r>
        <w:rPr>
          <w:color w:val="22272F"/>
          <w:sz w:val="26"/>
          <w:szCs w:val="26"/>
        </w:rPr>
        <w:t>нные исполнительными органами государственной власти Тюменской области;</w:t>
      </w:r>
    </w:p>
    <w:p w:rsidR="00D651A0" w:rsidRDefault="00097601">
      <w:pPr>
        <w:ind w:firstLine="737"/>
        <w:jc w:val="both"/>
      </w:pPr>
      <w:r>
        <w:rPr>
          <w:color w:val="22272F"/>
          <w:sz w:val="26"/>
          <w:szCs w:val="26"/>
        </w:rPr>
        <w:t>6.4. распределяют предельные объемы </w:t>
      </w:r>
      <w:r>
        <w:rPr>
          <w:rStyle w:val="ad"/>
          <w:i w:val="0"/>
          <w:color w:val="22272F"/>
          <w:sz w:val="26"/>
          <w:szCs w:val="26"/>
          <w:shd w:val="clear" w:color="auto" w:fill="FFFFFF"/>
        </w:rPr>
        <w:t>бюджетных</w:t>
      </w:r>
      <w:r>
        <w:rPr>
          <w:color w:val="22272F"/>
          <w:sz w:val="26"/>
          <w:szCs w:val="26"/>
        </w:rPr>
        <w:t> </w:t>
      </w:r>
      <w:r>
        <w:rPr>
          <w:color w:val="22272F"/>
          <w:sz w:val="26"/>
          <w:szCs w:val="26"/>
        </w:rPr>
        <w:t>ассигнований по мероприятиям муниципальных программ Казанского муниципального округа Тюменской области, непрограммным мероприятиям, а такж</w:t>
      </w:r>
      <w:r>
        <w:rPr>
          <w:color w:val="22272F"/>
          <w:sz w:val="26"/>
          <w:szCs w:val="26"/>
        </w:rPr>
        <w:t>е по кодам классификации расходов </w:t>
      </w:r>
      <w:r>
        <w:rPr>
          <w:rStyle w:val="ad"/>
          <w:i w:val="0"/>
          <w:color w:val="22272F"/>
          <w:sz w:val="26"/>
          <w:szCs w:val="26"/>
          <w:shd w:val="clear" w:color="auto" w:fill="FFFFFF"/>
        </w:rPr>
        <w:t>бюджета</w:t>
      </w:r>
      <w:r>
        <w:rPr>
          <w:color w:val="22272F"/>
          <w:sz w:val="26"/>
          <w:szCs w:val="26"/>
        </w:rPr>
        <w:t> муниципального округа</w:t>
      </w:r>
      <w:r>
        <w:rPr>
          <w:color w:val="22272F"/>
          <w:sz w:val="26"/>
          <w:szCs w:val="26"/>
        </w:rPr>
        <w:t>;</w:t>
      </w:r>
    </w:p>
    <w:p w:rsidR="00D651A0" w:rsidRDefault="00097601">
      <w:pPr>
        <w:ind w:firstLine="737"/>
        <w:jc w:val="both"/>
      </w:pPr>
      <w:r>
        <w:rPr>
          <w:sz w:val="26"/>
          <w:szCs w:val="26"/>
        </w:rPr>
        <w:t xml:space="preserve">6.5. </w:t>
      </w:r>
      <w:r>
        <w:rPr>
          <w:color w:val="22272F"/>
          <w:sz w:val="26"/>
          <w:szCs w:val="26"/>
        </w:rPr>
        <w:t>разрабатывают муниципальные программы Казанского  муниципального округа Тюменской области в сфере своей деятельности в порядке, </w:t>
      </w:r>
      <w:r>
        <w:rPr>
          <w:rStyle w:val="ad"/>
          <w:i w:val="0"/>
          <w:color w:val="22272F"/>
          <w:sz w:val="26"/>
          <w:szCs w:val="26"/>
          <w:shd w:val="clear" w:color="auto" w:fill="FFFFFF"/>
        </w:rPr>
        <w:t>утвержденном</w:t>
      </w:r>
      <w:r>
        <w:rPr>
          <w:color w:val="22272F"/>
          <w:sz w:val="26"/>
          <w:szCs w:val="26"/>
        </w:rPr>
        <w:t> А</w:t>
      </w:r>
      <w:r>
        <w:rPr>
          <w:color w:val="22272F"/>
          <w:sz w:val="26"/>
          <w:szCs w:val="26"/>
        </w:rPr>
        <w:t>дминистрацией.</w:t>
      </w:r>
    </w:p>
    <w:p w:rsidR="00D651A0" w:rsidRDefault="0009760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7. Сроки формирования и предо</w:t>
      </w:r>
      <w:r>
        <w:rPr>
          <w:sz w:val="26"/>
          <w:szCs w:val="26"/>
        </w:rPr>
        <w:t>ставления документов и материалов, указанных в пунктах 3-6 настоящего Порядка, устанавливаются Планом основных мероприятий по составлению проекта решения Думы муниципального округа о бюджете муниципального округа на очередной финансовый год и на плановый п</w:t>
      </w:r>
      <w:r>
        <w:rPr>
          <w:sz w:val="26"/>
          <w:szCs w:val="26"/>
        </w:rPr>
        <w:t>ериод (далее — План основных мероприятий).</w:t>
      </w:r>
    </w:p>
    <w:p w:rsidR="00D651A0" w:rsidRDefault="0009760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План основных мероприятий утверждается ежегодно распоряжением Администрации.</w:t>
      </w:r>
    </w:p>
    <w:p w:rsidR="00D651A0" w:rsidRDefault="00D651A0">
      <w:pPr>
        <w:ind w:firstLine="720"/>
        <w:jc w:val="both"/>
        <w:rPr>
          <w:sz w:val="26"/>
          <w:szCs w:val="26"/>
        </w:rPr>
      </w:pPr>
    </w:p>
    <w:sectPr w:rsidR="00D651A0">
      <w:pgSz w:w="11906" w:h="16838"/>
      <w:pgMar w:top="567" w:right="707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02FF" w:usb1="4000201F" w:usb2="0800002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F7743"/>
    <w:multiLevelType w:val="multilevel"/>
    <w:tmpl w:val="439E86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310180"/>
    <w:multiLevelType w:val="multilevel"/>
    <w:tmpl w:val="955A36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1A0"/>
    <w:rsid w:val="00097601"/>
    <w:rsid w:val="00D6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77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41D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E6B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6B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6E6B4B"/>
    <w:pPr>
      <w:keepNext/>
      <w:jc w:val="center"/>
      <w:textAlignment w:val="baseline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rsid w:val="006E6B4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6E6B4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sid w:val="006E6B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qFormat/>
    <w:rsid w:val="006E6B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sid w:val="006E6B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Название Знак"/>
    <w:basedOn w:val="a0"/>
    <w:link w:val="a4"/>
    <w:qFormat/>
    <w:rsid w:val="006E6B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5">
    <w:name w:val="Подзаголовок Знак"/>
    <w:basedOn w:val="a0"/>
    <w:link w:val="a6"/>
    <w:qFormat/>
    <w:rsid w:val="006E6B4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6E6B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 с отступом Знак"/>
    <w:basedOn w:val="a0"/>
    <w:link w:val="aa"/>
    <w:qFormat/>
    <w:rsid w:val="00080D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BE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C41D7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pt-a1-000004">
    <w:name w:val="pt-a1-000004"/>
    <w:qFormat/>
    <w:rsid w:val="005B7969"/>
    <w:rPr>
      <w:rFonts w:ascii="Times New Roman" w:hAnsi="Times New Roman" w:cs="Times New Roman"/>
    </w:rPr>
  </w:style>
  <w:style w:type="character" w:styleId="ab">
    <w:name w:val="Hyperlink"/>
    <w:rPr>
      <w:color w:val="000080"/>
      <w:u w:val="single"/>
    </w:rPr>
  </w:style>
  <w:style w:type="character" w:customStyle="1" w:styleId="ac">
    <w:name w:val="Гипертекстовая ссылка"/>
    <w:basedOn w:val="a0"/>
    <w:qFormat/>
    <w:rPr>
      <w:rFonts w:cs="Times New Roman"/>
      <w:color w:val="106BBE"/>
    </w:rPr>
  </w:style>
  <w:style w:type="character" w:styleId="ad">
    <w:name w:val="Emphasis"/>
    <w:qFormat/>
    <w:rPr>
      <w:i/>
      <w:iCs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Noto 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11">
    <w:name w:val="Указатель1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next w:val="af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2">
    <w:name w:val="index heading"/>
    <w:basedOn w:val="a"/>
    <w:qFormat/>
    <w:pPr>
      <w:suppressLineNumbers/>
    </w:pPr>
    <w:rPr>
      <w:rFonts w:cs="Noto Sans"/>
    </w:rPr>
  </w:style>
  <w:style w:type="paragraph" w:styleId="af3">
    <w:name w:val="List Paragraph"/>
    <w:basedOn w:val="a"/>
    <w:uiPriority w:val="34"/>
    <w:qFormat/>
    <w:rsid w:val="006E6B4B"/>
    <w:pPr>
      <w:ind w:left="720"/>
      <w:contextualSpacing/>
    </w:pPr>
  </w:style>
  <w:style w:type="paragraph" w:styleId="a4">
    <w:name w:val="Title"/>
    <w:basedOn w:val="a"/>
    <w:next w:val="a6"/>
    <w:link w:val="a3"/>
    <w:qFormat/>
    <w:rsid w:val="006E6B4B"/>
    <w:pPr>
      <w:jc w:val="center"/>
    </w:pPr>
    <w:rPr>
      <w:b/>
      <w:bCs/>
      <w:lang w:eastAsia="ar-SA"/>
    </w:rPr>
  </w:style>
  <w:style w:type="paragraph" w:styleId="a6">
    <w:name w:val="Subtitle"/>
    <w:basedOn w:val="a"/>
    <w:link w:val="a5"/>
    <w:qFormat/>
    <w:rsid w:val="006E6B4B"/>
    <w:pPr>
      <w:spacing w:after="60"/>
      <w:jc w:val="center"/>
      <w:outlineLvl w:val="1"/>
    </w:pPr>
    <w:rPr>
      <w:rFonts w:ascii="Arial" w:hAnsi="Arial" w:cs="Arial"/>
    </w:rPr>
  </w:style>
  <w:style w:type="paragraph" w:styleId="a8">
    <w:name w:val="Balloon Text"/>
    <w:basedOn w:val="a"/>
    <w:link w:val="a7"/>
    <w:uiPriority w:val="99"/>
    <w:semiHidden/>
    <w:unhideWhenUsed/>
    <w:qFormat/>
    <w:rsid w:val="006E6B4B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9"/>
    <w:unhideWhenUsed/>
    <w:rsid w:val="00080DD0"/>
    <w:pPr>
      <w:ind w:left="-540"/>
      <w:jc w:val="both"/>
    </w:pPr>
    <w:rPr>
      <w:sz w:val="28"/>
    </w:rPr>
  </w:style>
  <w:style w:type="paragraph" w:customStyle="1" w:styleId="ConsPlusTitle">
    <w:name w:val="ConsPlusTitle"/>
    <w:qFormat/>
    <w:rsid w:val="0015746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western">
    <w:name w:val="western"/>
    <w:basedOn w:val="a"/>
    <w:qFormat/>
    <w:rsid w:val="00B65BDD"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f4">
    <w:name w:val="Normal (Web)"/>
    <w:basedOn w:val="a"/>
    <w:uiPriority w:val="99"/>
    <w:unhideWhenUsed/>
    <w:qFormat/>
    <w:rsid w:val="007377ED"/>
    <w:pPr>
      <w:spacing w:beforeAutospacing="1" w:afterAutospacing="1" w:line="360" w:lineRule="auto"/>
      <w:jc w:val="both"/>
    </w:pPr>
  </w:style>
  <w:style w:type="paragraph" w:customStyle="1" w:styleId="ConsPlusNormal">
    <w:name w:val="ConsPlusNormal"/>
    <w:qFormat/>
    <w:rsid w:val="00C41D7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qFormat/>
    <w:rsid w:val="00FD0424"/>
    <w:pPr>
      <w:widowControl w:val="0"/>
      <w:spacing w:before="80" w:line="252" w:lineRule="auto"/>
      <w:ind w:left="280" w:firstLine="54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af5">
    <w:name w:val="Комментарий"/>
    <w:basedOn w:val="a"/>
    <w:next w:val="a"/>
    <w:qFormat/>
    <w:pPr>
      <w:widowControl w:val="0"/>
      <w:spacing w:before="75"/>
      <w:ind w:left="170"/>
      <w:jc w:val="both"/>
    </w:pPr>
    <w:rPr>
      <w:rFonts w:ascii="Times New Roman CYR" w:hAnsi="Times New Roman CYR" w:cs="Times New Roman CYR"/>
      <w:color w:val="353842"/>
    </w:rPr>
  </w:style>
  <w:style w:type="numbering" w:customStyle="1" w:styleId="af6">
    <w:name w:val="Без списка"/>
    <w:uiPriority w:val="99"/>
    <w:semiHidden/>
    <w:unhideWhenUsed/>
    <w:qFormat/>
  </w:style>
  <w:style w:type="numbering" w:customStyle="1" w:styleId="user1">
    <w:name w:val="Без списка (user)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77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41D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E6B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6B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6E6B4B"/>
    <w:pPr>
      <w:keepNext/>
      <w:jc w:val="center"/>
      <w:textAlignment w:val="baseline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rsid w:val="006E6B4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6E6B4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sid w:val="006E6B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qFormat/>
    <w:rsid w:val="006E6B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sid w:val="006E6B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Название Знак"/>
    <w:basedOn w:val="a0"/>
    <w:link w:val="a4"/>
    <w:qFormat/>
    <w:rsid w:val="006E6B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5">
    <w:name w:val="Подзаголовок Знак"/>
    <w:basedOn w:val="a0"/>
    <w:link w:val="a6"/>
    <w:qFormat/>
    <w:rsid w:val="006E6B4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6E6B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 с отступом Знак"/>
    <w:basedOn w:val="a0"/>
    <w:link w:val="aa"/>
    <w:qFormat/>
    <w:rsid w:val="00080D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BE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C41D7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pt-a1-000004">
    <w:name w:val="pt-a1-000004"/>
    <w:qFormat/>
    <w:rsid w:val="005B7969"/>
    <w:rPr>
      <w:rFonts w:ascii="Times New Roman" w:hAnsi="Times New Roman" w:cs="Times New Roman"/>
    </w:rPr>
  </w:style>
  <w:style w:type="character" w:styleId="ab">
    <w:name w:val="Hyperlink"/>
    <w:rPr>
      <w:color w:val="000080"/>
      <w:u w:val="single"/>
    </w:rPr>
  </w:style>
  <w:style w:type="character" w:customStyle="1" w:styleId="ac">
    <w:name w:val="Гипертекстовая ссылка"/>
    <w:basedOn w:val="a0"/>
    <w:qFormat/>
    <w:rPr>
      <w:rFonts w:cs="Times New Roman"/>
      <w:color w:val="106BBE"/>
    </w:rPr>
  </w:style>
  <w:style w:type="character" w:styleId="ad">
    <w:name w:val="Emphasis"/>
    <w:qFormat/>
    <w:rPr>
      <w:i/>
      <w:iCs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Noto 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11">
    <w:name w:val="Указатель1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next w:val="af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2">
    <w:name w:val="index heading"/>
    <w:basedOn w:val="a"/>
    <w:qFormat/>
    <w:pPr>
      <w:suppressLineNumbers/>
    </w:pPr>
    <w:rPr>
      <w:rFonts w:cs="Noto Sans"/>
    </w:rPr>
  </w:style>
  <w:style w:type="paragraph" w:styleId="af3">
    <w:name w:val="List Paragraph"/>
    <w:basedOn w:val="a"/>
    <w:uiPriority w:val="34"/>
    <w:qFormat/>
    <w:rsid w:val="006E6B4B"/>
    <w:pPr>
      <w:ind w:left="720"/>
      <w:contextualSpacing/>
    </w:pPr>
  </w:style>
  <w:style w:type="paragraph" w:styleId="a4">
    <w:name w:val="Title"/>
    <w:basedOn w:val="a"/>
    <w:next w:val="a6"/>
    <w:link w:val="a3"/>
    <w:qFormat/>
    <w:rsid w:val="006E6B4B"/>
    <w:pPr>
      <w:jc w:val="center"/>
    </w:pPr>
    <w:rPr>
      <w:b/>
      <w:bCs/>
      <w:lang w:eastAsia="ar-SA"/>
    </w:rPr>
  </w:style>
  <w:style w:type="paragraph" w:styleId="a6">
    <w:name w:val="Subtitle"/>
    <w:basedOn w:val="a"/>
    <w:link w:val="a5"/>
    <w:qFormat/>
    <w:rsid w:val="006E6B4B"/>
    <w:pPr>
      <w:spacing w:after="60"/>
      <w:jc w:val="center"/>
      <w:outlineLvl w:val="1"/>
    </w:pPr>
    <w:rPr>
      <w:rFonts w:ascii="Arial" w:hAnsi="Arial" w:cs="Arial"/>
    </w:rPr>
  </w:style>
  <w:style w:type="paragraph" w:styleId="a8">
    <w:name w:val="Balloon Text"/>
    <w:basedOn w:val="a"/>
    <w:link w:val="a7"/>
    <w:uiPriority w:val="99"/>
    <w:semiHidden/>
    <w:unhideWhenUsed/>
    <w:qFormat/>
    <w:rsid w:val="006E6B4B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9"/>
    <w:unhideWhenUsed/>
    <w:rsid w:val="00080DD0"/>
    <w:pPr>
      <w:ind w:left="-540"/>
      <w:jc w:val="both"/>
    </w:pPr>
    <w:rPr>
      <w:sz w:val="28"/>
    </w:rPr>
  </w:style>
  <w:style w:type="paragraph" w:customStyle="1" w:styleId="ConsPlusTitle">
    <w:name w:val="ConsPlusTitle"/>
    <w:qFormat/>
    <w:rsid w:val="0015746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western">
    <w:name w:val="western"/>
    <w:basedOn w:val="a"/>
    <w:qFormat/>
    <w:rsid w:val="00B65BDD"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f4">
    <w:name w:val="Normal (Web)"/>
    <w:basedOn w:val="a"/>
    <w:uiPriority w:val="99"/>
    <w:unhideWhenUsed/>
    <w:qFormat/>
    <w:rsid w:val="007377ED"/>
    <w:pPr>
      <w:spacing w:beforeAutospacing="1" w:afterAutospacing="1" w:line="360" w:lineRule="auto"/>
      <w:jc w:val="both"/>
    </w:pPr>
  </w:style>
  <w:style w:type="paragraph" w:customStyle="1" w:styleId="ConsPlusNormal">
    <w:name w:val="ConsPlusNormal"/>
    <w:qFormat/>
    <w:rsid w:val="00C41D7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qFormat/>
    <w:rsid w:val="00FD0424"/>
    <w:pPr>
      <w:widowControl w:val="0"/>
      <w:spacing w:before="80" w:line="252" w:lineRule="auto"/>
      <w:ind w:left="280" w:firstLine="54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af5">
    <w:name w:val="Комментарий"/>
    <w:basedOn w:val="a"/>
    <w:next w:val="a"/>
    <w:qFormat/>
    <w:pPr>
      <w:widowControl w:val="0"/>
      <w:spacing w:before="75"/>
      <w:ind w:left="170"/>
      <w:jc w:val="both"/>
    </w:pPr>
    <w:rPr>
      <w:rFonts w:ascii="Times New Roman CYR" w:hAnsi="Times New Roman CYR" w:cs="Times New Roman CYR"/>
      <w:color w:val="353842"/>
    </w:rPr>
  </w:style>
  <w:style w:type="numbering" w:customStyle="1" w:styleId="af6">
    <w:name w:val="Без списка"/>
    <w:uiPriority w:val="99"/>
    <w:semiHidden/>
    <w:unhideWhenUsed/>
    <w:qFormat/>
  </w:style>
  <w:style w:type="numbering" w:customStyle="1" w:styleId="user1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egatyume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kaz-13-01</dc:creator>
  <cp:lastModifiedBy>Муканова Гульжан Науановна</cp:lastModifiedBy>
  <cp:revision>2</cp:revision>
  <cp:lastPrinted>2026-02-02T09:12:00Z</cp:lastPrinted>
  <dcterms:created xsi:type="dcterms:W3CDTF">2026-02-02T09:12:00Z</dcterms:created>
  <dcterms:modified xsi:type="dcterms:W3CDTF">2026-02-02T09:12:00Z</dcterms:modified>
  <dc:language>ru-RU</dc:language>
</cp:coreProperties>
</file>